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3B6E8E" w:rsidRDefault="00E5767B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FD4B1E">
              <w:rPr>
                <w:b/>
                <w:sz w:val="24"/>
              </w:rPr>
              <w:t xml:space="preserve">SPORT THEORY AND PRACTICE </w:t>
            </w:r>
            <w:r>
              <w:rPr>
                <w:b/>
                <w:sz w:val="24"/>
              </w:rPr>
              <w:t>V</w:t>
            </w:r>
            <w:r w:rsidRPr="003B6E8E">
              <w:rPr>
                <w:b/>
                <w:sz w:val="24"/>
              </w:rPr>
              <w:t>. FENCING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3B6E8E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3B6E8E" w:rsidRDefault="00E5767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3B6E8E" w:rsidRDefault="00E5767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3B6E8E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3B6E8E" w:rsidRDefault="00E5767B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E5767B" w:rsidRPr="003B6E8E" w:rsidRDefault="00E5767B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3B6E8E" w:rsidRDefault="00E5767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7B" w:rsidRPr="004E203A" w:rsidRDefault="00E576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E5767B" w:rsidRPr="004E203A" w:rsidRDefault="00E5767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5767B" w:rsidRPr="004E203A" w:rsidRDefault="00E5767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5767B" w:rsidRPr="004E203A" w:rsidRDefault="00E5767B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E5767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E5767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AB48D9" w:rsidRDefault="00E5767B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E5767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5767B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7B" w:rsidRDefault="00E5767B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E5767B" w:rsidRPr="003B6E8E" w:rsidRDefault="00E5767B" w:rsidP="00487D82">
            <w:pPr>
              <w:pStyle w:val="Szvegtrzs21"/>
              <w:rPr>
                <w:b w:val="0"/>
                <w:lang w:val="en-GB"/>
              </w:rPr>
            </w:pPr>
            <w:r w:rsidRPr="003B6E8E">
              <w:t xml:space="preserve">Students should know in theory and practice: </w:t>
            </w:r>
          </w:p>
          <w:p w:rsidR="00E5767B" w:rsidRPr="003B6E8E" w:rsidRDefault="00E5767B" w:rsidP="00930993">
            <w:pPr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szCs w:val="20"/>
              </w:rPr>
            </w:pPr>
            <w:r w:rsidRPr="003B6E8E">
              <w:rPr>
                <w:szCs w:val="20"/>
              </w:rPr>
              <w:t>the technical components/repertoire of attack and defense, and the counter attacks, the stages of education (depending on each other), their biomechanical and physiological characteristics for each weapon (similarities and differences), the teaching/education methodology, the developing and pedagogical effects of fencing and fencing training.</w:t>
            </w:r>
          </w:p>
          <w:p w:rsidR="00E5767B" w:rsidRPr="003B6E8E" w:rsidRDefault="00E5767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material of the lectures and practice and the existing special literature in relation to fencing (the older and the latest articles </w:t>
            </w:r>
            <w:r w:rsidR="00FD4B1E">
              <w:rPr>
                <w:szCs w:val="20"/>
              </w:rPr>
              <w:pgNum/>
              <w:t>espon</w:t>
            </w:r>
            <w:r w:rsidRPr="003B6E8E">
              <w:rPr>
                <w:szCs w:val="20"/>
              </w:rPr>
              <w:t xml:space="preserve"> journals and books either in foreign language or in translations)</w:t>
            </w:r>
          </w:p>
          <w:p w:rsidR="00E5767B" w:rsidRPr="003B6E8E" w:rsidRDefault="00E5767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knowledge of rules basic, intermediate level of  refereeing</w:t>
            </w:r>
          </w:p>
          <w:p w:rsidR="00E5767B" w:rsidRPr="003B6E8E" w:rsidRDefault="00E5767B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rules and regulations of the Hungarian Fencing Federation and the FIE (International Fencing Federation)</w:t>
            </w:r>
          </w:p>
          <w:p w:rsidR="00E5767B" w:rsidRPr="00016664" w:rsidRDefault="00E5767B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3B6E8E">
              <w:rPr>
                <w:b/>
                <w:szCs w:val="20"/>
              </w:rPr>
              <w:t>To further develop the theory and practice of the own weapon.</w:t>
            </w:r>
            <w:r w:rsidRPr="00016664"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67B" w:rsidRDefault="00E5767B" w:rsidP="00216214">
            <w:pPr>
              <w:pStyle w:val="Szvegtrzs21"/>
            </w:pPr>
            <w:r w:rsidRPr="004E203A">
              <w:t xml:space="preserve">14. Course outline </w:t>
            </w:r>
          </w:p>
          <w:p w:rsidR="00E5767B" w:rsidRDefault="00E5767B" w:rsidP="00216214">
            <w:pPr>
              <w:pStyle w:val="Szvegtrzs21"/>
            </w:pPr>
          </w:p>
          <w:p w:rsidR="00E5767B" w:rsidRPr="00CC42EA" w:rsidRDefault="00E5767B" w:rsidP="00105F09">
            <w:pPr>
              <w:rPr>
                <w:szCs w:val="20"/>
              </w:rPr>
            </w:pPr>
            <w:r w:rsidRPr="00CC42EA">
              <w:rPr>
                <w:b/>
                <w:i/>
                <w:szCs w:val="20"/>
                <w:lang w:eastAsia="hu-HU"/>
              </w:rPr>
              <w:t>THEORY OF FENCING THE THREE WEAPONS:</w:t>
            </w:r>
            <w:r w:rsidRPr="00CC42EA">
              <w:rPr>
                <w:szCs w:val="20"/>
              </w:rPr>
              <w:t xml:space="preserve"> </w:t>
            </w:r>
          </w:p>
          <w:p w:rsidR="00E5767B" w:rsidRDefault="00E5767B" w:rsidP="0032597D">
            <w:p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2597D">
              <w:rPr>
                <w:szCs w:val="20"/>
              </w:rPr>
              <w:t xml:space="preserve">Role of the fencing master </w:t>
            </w:r>
            <w:r w:rsidR="00FD4B1E">
              <w:rPr>
                <w:szCs w:val="20"/>
              </w:rPr>
              <w:pgNum/>
              <w:t>espon</w:t>
            </w:r>
            <w:r w:rsidRPr="0032597D">
              <w:rPr>
                <w:szCs w:val="20"/>
              </w:rPr>
              <w:t xml:space="preserve"> program and in guiding of pair-partner exercises. Forms and material of  one by one lesson giving.</w:t>
            </w:r>
          </w:p>
          <w:p w:rsidR="00E5767B" w:rsidRPr="00CC42EA" w:rsidRDefault="00E5767B" w:rsidP="00D64322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5767B" w:rsidRPr="00CC42EA" w:rsidRDefault="00E5767B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C42EA">
              <w:rPr>
                <w:rFonts w:ascii="Times New Roman" w:hAnsi="Times New Roman"/>
                <w:b/>
                <w:i/>
                <w:sz w:val="20"/>
                <w:szCs w:val="20"/>
              </w:rPr>
              <w:t>FOIL</w:t>
            </w:r>
          </w:p>
          <w:p w:rsidR="00E5767B" w:rsidRPr="0032597D" w:rsidRDefault="00E5767B" w:rsidP="0032597D">
            <w:p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2597D">
              <w:rPr>
                <w:szCs w:val="20"/>
              </w:rPr>
              <w:t>Definition of feint, types, feint ripostes. Parries of feints. Thrown hit attacks, ripostes with thrown hit. Parries of thrown hit.</w:t>
            </w:r>
          </w:p>
          <w:p w:rsidR="00E5767B" w:rsidRDefault="00E5767B" w:rsidP="005F2205">
            <w:pPr>
              <w:rPr>
                <w:b/>
                <w:i/>
                <w:szCs w:val="20"/>
              </w:rPr>
            </w:pPr>
          </w:p>
          <w:p w:rsidR="00E5767B" w:rsidRPr="00CC42EA" w:rsidRDefault="00E5767B" w:rsidP="005F2205">
            <w:pPr>
              <w:rPr>
                <w:b/>
                <w:i/>
                <w:szCs w:val="20"/>
              </w:rPr>
            </w:pPr>
            <w:r w:rsidRPr="00CC42EA">
              <w:rPr>
                <w:b/>
                <w:i/>
                <w:szCs w:val="20"/>
              </w:rPr>
              <w:t>SABRE</w:t>
            </w:r>
          </w:p>
          <w:p w:rsidR="00E5767B" w:rsidRPr="0032597D" w:rsidRDefault="00E5767B" w:rsidP="0032597D">
            <w:p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2597D">
              <w:rPr>
                <w:szCs w:val="20"/>
              </w:rPr>
              <w:t>Feint attacks, feint riposte. Simple and double feints. Repeated attacks. Remises.</w:t>
            </w:r>
          </w:p>
          <w:p w:rsidR="00E5767B" w:rsidRPr="00CC42EA" w:rsidRDefault="00E5767B" w:rsidP="009F14D4">
            <w:pPr>
              <w:pStyle w:val="Szvegtrzs21"/>
              <w:rPr>
                <w:i/>
              </w:rPr>
            </w:pPr>
          </w:p>
          <w:p w:rsidR="00E5767B" w:rsidRPr="00CC42EA" w:rsidRDefault="00E5767B" w:rsidP="009F14D4">
            <w:pPr>
              <w:pStyle w:val="Szvegtrzs21"/>
              <w:rPr>
                <w:i/>
              </w:rPr>
            </w:pPr>
            <w:r w:rsidRPr="00CC42EA">
              <w:rPr>
                <w:i/>
              </w:rPr>
              <w:t>EPÉE</w:t>
            </w:r>
          </w:p>
          <w:p w:rsidR="00E5767B" w:rsidRPr="002342CA" w:rsidRDefault="00E5767B" w:rsidP="0032597D">
            <w:p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b/>
                <w:lang w:val="en-GB"/>
              </w:rPr>
            </w:pPr>
            <w:r w:rsidRPr="0032597D">
              <w:rPr>
                <w:szCs w:val="20"/>
              </w:rPr>
              <w:t>Attacks with simple and circular, staright and double feint. Mixed feints. Composite (mixed) feints. Repeated attacks and counter attacks.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E5767B" w:rsidRPr="004E203A" w:rsidRDefault="00E5767B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E5767B" w:rsidRPr="004E203A" w:rsidRDefault="00E5767B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E5767B" w:rsidRDefault="00E5767B">
            <w:pPr>
              <w:rPr>
                <w:rStyle w:val="Szvegtrzs2Char"/>
                <w:b w:val="0"/>
                <w:bCs/>
                <w:lang w:val="en-GB"/>
              </w:rPr>
            </w:pPr>
          </w:p>
          <w:p w:rsidR="00E5767B" w:rsidRPr="004E203A" w:rsidRDefault="00E5767B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E5767B" w:rsidRPr="004E203A" w:rsidRDefault="00E5767B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E5767B" w:rsidRPr="004E203A" w:rsidRDefault="00E5767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E5767B" w:rsidRPr="004E203A" w:rsidRDefault="00E5767B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E5767B" w:rsidRPr="004E203A" w:rsidRDefault="00E5767B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E5767B" w:rsidRPr="004E203A" w:rsidRDefault="00E5767B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289" w:type="dxa"/>
              <w:tblLayout w:type="fixed"/>
              <w:tblCellMar>
                <w:top w:w="57" w:type="dxa"/>
                <w:left w:w="70" w:type="dxa"/>
                <w:bottom w:w="57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87"/>
              <w:gridCol w:w="2402"/>
            </w:tblGrid>
            <w:tr w:rsidR="00E5767B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5767B" w:rsidRPr="004E203A" w:rsidRDefault="00E5767B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lastRenderedPageBreak/>
                    <w:t>17. List of readings</w:t>
                  </w:r>
                </w:p>
                <w:p w:rsidR="00E5767B" w:rsidRPr="005921C6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C. Ottogali-G. Six-Th. Terret</w:t>
                  </w:r>
                  <w:r w:rsidRPr="005921C6">
                    <w:rPr>
                      <w:sz w:val="20"/>
                    </w:rPr>
                    <w:t xml:space="preserve">: </w:t>
                  </w:r>
                  <w:r>
                    <w:rPr>
                      <w:sz w:val="20"/>
                    </w:rPr>
                    <w:t xml:space="preserve">The History of Fencing. Atlantica,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Biarritz</w:t>
                      </w:r>
                    </w:smartTag>
                  </w:smartTag>
                  <w:r>
                    <w:rPr>
                      <w:sz w:val="20"/>
                    </w:rPr>
                    <w:t>, 2013 ISBN: 978-2-7588-0489-5</w:t>
                  </w:r>
                </w:p>
                <w:p w:rsidR="00E5767B" w:rsidRPr="005921C6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5921C6">
                    <w:rPr>
                      <w:sz w:val="20"/>
                    </w:rPr>
                    <w:t xml:space="preserve">László </w:t>
                  </w:r>
                  <w:smartTag w:uri="urn:schemas-microsoft-com:office:smarttags" w:element="PersonName">
                    <w:r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: Learning Fencing in Groups; Schenk Verlag, Passau 2009, ISBN: 978-3-939337-72-0</w:t>
                  </w:r>
                  <w:r w:rsidRPr="005921C6">
                    <w:rPr>
                      <w:sz w:val="20"/>
                    </w:rPr>
                    <w:t xml:space="preserve"> </w:t>
                  </w:r>
                </w:p>
                <w:p w:rsidR="00E5767B" w:rsidRPr="005921C6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Istvan Lukovich: Fencing.  Corvina,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Budapest</w:t>
                      </w:r>
                    </w:smartTag>
                  </w:smartTag>
                  <w:r>
                    <w:rPr>
                      <w:sz w:val="20"/>
                    </w:rPr>
                    <w:t xml:space="preserve"> 19</w:t>
                  </w:r>
                  <w:r w:rsidRPr="005921C6">
                    <w:rPr>
                      <w:sz w:val="20"/>
                    </w:rPr>
                    <w:t>8</w:t>
                  </w:r>
                  <w:r>
                    <w:rPr>
                      <w:sz w:val="20"/>
                    </w:rPr>
                    <w:t>6, ISBN: 963-13-1731-5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Thirioux: Escrime Modern, ed. Amphora, Paris, 1970, ISBN: 7931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Tyshler-V. Logvin: Sport Fencing. P.O.BOX786, Fontenebleau SA ISBN: 978-0-620-65303-9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Tyshler-Y. Bychkov-D. Tyshler: Training of a Champion. Press, Moszkva 2006; ISBN: 5-94299-102-2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Raul Cléry: L’Escrime. Press Univ. de France: Paris, 1973. 127p. 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Imre Vass: Epeé Fencing. 1998.</w:t>
                  </w:r>
                </w:p>
                <w:p w:rsidR="00E5767B" w:rsidRDefault="00E5767B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Lacaze: En Garde: du duele a l’Escrime, ed. Gallimard, 1991. IBSN: 2-07-053120-1</w:t>
                  </w:r>
                </w:p>
                <w:p w:rsidR="00E5767B" w:rsidRPr="004E203A" w:rsidRDefault="00E5767B" w:rsidP="0023106D">
                  <w:pPr>
                    <w:autoSpaceDE/>
                    <w:rPr>
                      <w:szCs w:val="20"/>
                      <w:lang w:val="en-GB"/>
                    </w:rPr>
                  </w:pPr>
                  <w:r w:rsidRPr="004952BF">
                    <w:rPr>
                      <w:szCs w:val="20"/>
                    </w:rPr>
                    <w:t xml:space="preserve">László </w:t>
                  </w:r>
                  <w:smartTag w:uri="urn:schemas-microsoft-com:office:smarttags" w:element="PersonName">
                    <w:r w:rsidRPr="004952BF">
                      <w:rPr>
                        <w:szCs w:val="20"/>
                      </w:rPr>
                      <w:t>Szepesi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: Training Program of French Elite Sabre Fencers and Competition Success. Forecast Model. Sport Science Research.   </w:t>
                  </w:r>
                  <w:smartTag w:uri="urn:schemas-microsoft-com:office:smarttags" w:element="place">
                    <w:smartTag w:uri="urn:schemas-microsoft-com:office:smarttags" w:element="City">
                      <w:r w:rsidRPr="004952BF">
                        <w:rPr>
                          <w:i/>
                          <w:szCs w:val="20"/>
                        </w:rPr>
                        <w:t>Shanghai</w:t>
                      </w:r>
                    </w:smartTag>
                  </w:smartTag>
                  <w:r w:rsidRPr="004952BF">
                    <w:rPr>
                      <w:i/>
                      <w:szCs w:val="20"/>
                    </w:rPr>
                    <w:t xml:space="preserve"> (Kina), 2005.  Vol. 26, No.1.  p.45-50.</w:t>
                  </w:r>
                  <w:r w:rsidRPr="005921C6">
                    <w:rPr>
                      <w:szCs w:val="20"/>
                    </w:rPr>
                    <w:tab/>
                  </w:r>
                </w:p>
              </w:tc>
            </w:tr>
            <w:tr w:rsidR="00E5767B" w:rsidRPr="004E203A" w:rsidTr="0023106D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02" w:type="dxa"/>
                <w:trHeight w:val="33"/>
              </w:trPr>
              <w:tc>
                <w:tcPr>
                  <w:tcW w:w="688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vAlign w:val="center"/>
                </w:tcPr>
                <w:p w:rsidR="00E5767B" w:rsidRPr="004E203A" w:rsidRDefault="00E5767B" w:rsidP="0023106D">
                  <w:pPr>
                    <w:snapToGrid w:val="0"/>
                    <w:rPr>
                      <w:b/>
                      <w:bCs/>
                      <w:sz w:val="2"/>
                      <w:szCs w:val="20"/>
                      <w:lang w:val="en-GB"/>
                    </w:rPr>
                  </w:pPr>
                </w:p>
              </w:tc>
            </w:tr>
            <w:tr w:rsidR="00E5767B" w:rsidRPr="004E203A" w:rsidTr="0023106D">
              <w:tc>
                <w:tcPr>
                  <w:tcW w:w="928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5767B" w:rsidRPr="004E203A" w:rsidRDefault="00E5767B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18. Recommended texts</w:t>
                  </w:r>
                  <w:r>
                    <w:rPr>
                      <w:lang w:val="en-GB"/>
                    </w:rPr>
                    <w:t>, further readings</w:t>
                  </w:r>
                  <w:r w:rsidRPr="004E203A">
                    <w:rPr>
                      <w:lang w:val="en-GB"/>
                    </w:rPr>
                    <w:t xml:space="preserve"> </w:t>
                  </w:r>
                </w:p>
                <w:p w:rsidR="00E5767B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The Mental Preparation of Fencer and Other. SwordPlay Books, New-York, 2013, 237p.</w:t>
                  </w:r>
                </w:p>
                <w:p w:rsidR="00E5767B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Preparing the Mind. CounterParryPress, Lansdowne Pennsilvania, 1993; ISBN:1-883616-00-X</w:t>
                  </w:r>
                </w:p>
                <w:p w:rsidR="00E5767B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Clearing the path to Victory. C.ParryPress, Lansdowne Pennsilvania, 1994; ISBN:1-883616-02-06</w:t>
                  </w:r>
                </w:p>
                <w:p w:rsidR="00E5767B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Laszlo </w:t>
                  </w:r>
                  <w:smartTag w:uri="urn:schemas-microsoft-com:office:smarttags" w:element="PersonName">
                    <w:r>
                      <w:rPr>
                        <w:b w:val="0"/>
                        <w:lang w:val="en-GB"/>
                      </w:rPr>
                      <w:t>Szepesi</w:t>
                    </w:r>
                  </w:smartTag>
                  <w:r>
                    <w:rPr>
                      <w:b w:val="0"/>
                      <w:lang w:val="en-GB"/>
                    </w:rPr>
                    <w:t>: Sabre. Développement du sens tactiques chez les sabreurs francais de 1982-1993. Revue EPS (Paris), 312, 29-33.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 xml:space="preserve">Fencing: How to design success </w:t>
                  </w:r>
                  <w:r w:rsidRPr="003B044A">
                    <w:rPr>
                      <w:sz w:val="20"/>
                    </w:rPr>
                    <w:t xml:space="preserve">– </w:t>
                  </w:r>
                  <w:r w:rsidRPr="003B044A">
                    <w:rPr>
                      <w:bCs/>
                      <w:sz w:val="20"/>
                    </w:rPr>
                    <w:t>Competition training and competitive preparation</w:t>
                  </w:r>
                  <w:r w:rsidRPr="00434801">
                    <w:rPr>
                      <w:bCs/>
                      <w:szCs w:val="24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>at top level.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                   </w:t>
                  </w:r>
                  <w:r w:rsidRPr="003B044A">
                    <w:rPr>
                      <w:bCs/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i/>
                      <w:iCs/>
                      <w:sz w:val="20"/>
                    </w:rPr>
                    <w:t>Kalokagathia</w:t>
                  </w:r>
                  <w:r w:rsidRPr="003B044A">
                    <w:rPr>
                      <w:bCs/>
                      <w:sz w:val="20"/>
                    </w:rPr>
                    <w:t>: XLVIII. évf. 2010 2-3; p77-90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László Szabó: Fencing and the Master. Corvina,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Cs/>
                          <w:sz w:val="20"/>
                        </w:rPr>
                        <w:t>Budapest</w:t>
                      </w:r>
                    </w:smartTag>
                  </w:smartTag>
                  <w:r>
                    <w:rPr>
                      <w:bCs/>
                      <w:sz w:val="20"/>
                    </w:rPr>
                    <w:t>, 1982.</w:t>
                  </w:r>
                </w:p>
                <w:p w:rsidR="00E5767B" w:rsidRPr="002B29BC" w:rsidRDefault="00E5767B" w:rsidP="0023106D">
                  <w:pPr>
                    <w:pStyle w:val="Listaszerbekezds"/>
                    <w:ind w:left="0"/>
                    <w:rPr>
                      <w:sz w:val="20"/>
                      <w:lang w:val="hu-HU"/>
                    </w:rPr>
                  </w:pPr>
                  <w:r>
                    <w:rPr>
                      <w:bCs/>
                      <w:sz w:val="20"/>
                    </w:rPr>
                    <w:t>Z. Beke-</w:t>
                  </w:r>
                  <w:r>
                    <w:rPr>
                      <w:bCs/>
                      <w:sz w:val="20"/>
                      <w:lang w:val="hu-HU"/>
                    </w:rPr>
                    <w:t>J. Polgár: The Methodology of sabre Fencing. Corvina, Budapest, 1963.</w:t>
                  </w:r>
                </w:p>
                <w:p w:rsidR="00E5767B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C. Wackermann: Histoire des Maitres d’ Armes. Plein Chant,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 w:val="0"/>
                          <w:lang w:val="en-GB"/>
                        </w:rPr>
                        <w:t>Stockholm</w:t>
                      </w:r>
                    </w:smartTag>
                  </w:smartTag>
                  <w:r>
                    <w:rPr>
                      <w:b w:val="0"/>
                      <w:lang w:val="en-GB"/>
                    </w:rPr>
                    <w:t>, 2009. IBSN: 978-2-85452-296-9</w:t>
                  </w:r>
                </w:p>
                <w:p w:rsidR="00E5767B" w:rsidRPr="009E5722" w:rsidRDefault="00E5767B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J. Ph. Parade-G. Gerard: L’Escrime. Ed. Milan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 w:val="0"/>
                          <w:lang w:val="en-GB"/>
                        </w:rPr>
                        <w:t>Toulouse</w:t>
                      </w:r>
                    </w:smartTag>
                  </w:smartTag>
                  <w:r>
                    <w:rPr>
                      <w:b w:val="0"/>
                      <w:lang w:val="en-GB"/>
                    </w:rPr>
                    <w:t>, 1999. ISBN: 2-84113-829-1</w:t>
                  </w:r>
                </w:p>
                <w:p w:rsidR="00E5767B" w:rsidRDefault="00E5767B" w:rsidP="0023106D">
                  <w:pPr>
                    <w:pStyle w:val="Szvegtrzs21"/>
                    <w:rPr>
                      <w:lang w:val="en-GB"/>
                    </w:rPr>
                  </w:pPr>
                </w:p>
                <w:p w:rsidR="00E5767B" w:rsidRPr="00945213" w:rsidRDefault="00E5767B" w:rsidP="0023106D">
                  <w:pPr>
                    <w:pStyle w:val="Szvegtrzs21"/>
                    <w:rPr>
                      <w:lang w:val="en-GB"/>
                    </w:rPr>
                  </w:pPr>
                  <w:r w:rsidRPr="00945213">
                    <w:rPr>
                      <w:lang w:val="en-GB"/>
                    </w:rPr>
                    <w:t>Other learning sources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>ászló</w:t>
                  </w:r>
                  <w:r w:rsidRPr="00B112B5">
                    <w:rPr>
                      <w:sz w:val="20"/>
                    </w:rPr>
                    <w:t xml:space="preserve">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 Pedagogical film about fencing: Sabre (English version) MTV-TF, 2007. 30 min. Scenario and</w:t>
                  </w:r>
                </w:p>
                <w:p w:rsidR="00E5767B" w:rsidRPr="00B112B5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</w:t>
                  </w:r>
                  <w:r w:rsidRPr="00B112B5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</w:t>
                  </w:r>
                  <w:r w:rsidRPr="00B112B5">
                    <w:rPr>
                      <w:sz w:val="20"/>
                    </w:rPr>
                    <w:t>pedagogical advices</w:t>
                  </w:r>
                  <w:r>
                    <w:rPr>
                      <w:sz w:val="20"/>
                    </w:rPr>
                    <w:t>, 2007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-G. Bognár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B112B5">
                    <w:rPr>
                      <w:sz w:val="20"/>
                    </w:rPr>
                    <w:t xml:space="preserve">Pedagogical film about fencing: Epée (English version) MTV-TF 2007. 33 min. </w:t>
                  </w:r>
                </w:p>
                <w:p w:rsidR="00E5767B" w:rsidRPr="00B112B5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</w:t>
                  </w:r>
                  <w:r w:rsidRPr="00B112B5">
                    <w:rPr>
                      <w:sz w:val="20"/>
                    </w:rPr>
                    <w:t xml:space="preserve">Scénario et </w:t>
                  </w:r>
                  <w:r w:rsidR="00FD4B1E">
                    <w:rPr>
                      <w:sz w:val="20"/>
                    </w:rPr>
                    <w:pgNum/>
                    <w:t>esponsible</w:t>
                  </w:r>
                  <w:r w:rsidRPr="00B112B5">
                    <w:rPr>
                      <w:sz w:val="20"/>
                    </w:rPr>
                    <w:t xml:space="preserve"> pédagogique.</w:t>
                  </w:r>
                  <w:r>
                    <w:rPr>
                      <w:sz w:val="20"/>
                    </w:rPr>
                    <w:t xml:space="preserve"> 2007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 xml:space="preserve"> – I. Lukovich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 xml:space="preserve">Pedagogical film about fencing: </w:t>
                  </w:r>
                  <w:r>
                    <w:rPr>
                      <w:sz w:val="20"/>
                    </w:rPr>
                    <w:t>F</w:t>
                  </w:r>
                  <w:r w:rsidRPr="00FD3298">
                    <w:rPr>
                      <w:sz w:val="20"/>
                    </w:rPr>
                    <w:t>oil (English version) MTV-TF, 2007. 25 min.</w:t>
                  </w:r>
                </w:p>
                <w:p w:rsidR="00E5767B" w:rsidRPr="00FD3298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    </w:t>
                  </w:r>
                  <w:r w:rsidRPr="00FD3298">
                    <w:rPr>
                      <w:sz w:val="20"/>
                    </w:rPr>
                    <w:t xml:space="preserve"> Scenario and pedagogical advices</w:t>
                  </w:r>
                  <w:r>
                    <w:rPr>
                      <w:sz w:val="20"/>
                    </w:rPr>
                    <w:t>, 2007.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>Fencing rules; pedagogical film (English version) MTV-TF, 2007. 10 min. Scenario and</w:t>
                  </w:r>
                </w:p>
                <w:p w:rsidR="00E5767B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</w:t>
                  </w:r>
                  <w:r w:rsidRPr="00FD3298">
                    <w:rPr>
                      <w:sz w:val="20"/>
                    </w:rPr>
                    <w:t xml:space="preserve"> pedagogical advices.</w:t>
                  </w:r>
                  <w:r>
                    <w:rPr>
                      <w:sz w:val="20"/>
                    </w:rPr>
                    <w:t xml:space="preserve"> 2007.</w:t>
                  </w:r>
                </w:p>
                <w:p w:rsidR="00E5767B" w:rsidRPr="00D57CF6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</w:t>
                  </w:r>
                  <w:r>
                    <w:rPr>
                      <w:i/>
                      <w:sz w:val="20"/>
                    </w:rPr>
                    <w:t xml:space="preserve">: Training panels from the base to the Olympic Games </w:t>
                  </w:r>
                  <w:r w:rsidRPr="00D57CF6">
                    <w:rPr>
                      <w:sz w:val="20"/>
                    </w:rPr>
                    <w:t>DVD</w:t>
                  </w:r>
                  <w:r>
                    <w:rPr>
                      <w:sz w:val="20"/>
                    </w:rPr>
                    <w:t>, 1997</w:t>
                  </w:r>
                </w:p>
                <w:p w:rsidR="00E5767B" w:rsidRPr="00D57CF6" w:rsidRDefault="00E5767B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 (2016): </w:t>
                  </w:r>
                  <w:r>
                    <w:rPr>
                      <w:sz w:val="20"/>
                    </w:rPr>
                    <w:t>5 sabre lessons for beginners</w:t>
                  </w:r>
                  <w:r w:rsidRPr="00D57CF6">
                    <w:rPr>
                      <w:i/>
                      <w:sz w:val="20"/>
                    </w:rPr>
                    <w:t>,</w:t>
                  </w:r>
                  <w:r w:rsidRPr="00D57CF6">
                    <w:rPr>
                      <w:sz w:val="20"/>
                    </w:rPr>
                    <w:t xml:space="preserve"> DVD</w:t>
                  </w:r>
                  <w:r>
                    <w:rPr>
                      <w:sz w:val="20"/>
                    </w:rPr>
                    <w:t>, 2016</w:t>
                  </w:r>
                </w:p>
                <w:p w:rsidR="00E5767B" w:rsidRDefault="00E5767B" w:rsidP="0023106D">
                  <w:pPr>
                    <w:autoSpaceDE/>
                  </w:pPr>
                  <w:smartTag w:uri="urn:schemas-microsoft-com:office:smarttags" w:element="PersonName">
                    <w:r w:rsidRPr="00D57CF6">
                      <w:t>Szepesi</w:t>
                    </w:r>
                  </w:smartTag>
                  <w:r w:rsidRPr="00D57CF6">
                    <w:t xml:space="preserve"> László (2016): </w:t>
                  </w:r>
                  <w:r>
                    <w:t>Lessons for high level fencers, DVD, 2016</w:t>
                  </w:r>
                </w:p>
                <w:p w:rsidR="00E5767B" w:rsidRPr="004E203A" w:rsidRDefault="00E5767B" w:rsidP="0023106D">
                  <w:pPr>
                    <w:autoSpaceDE/>
                    <w:rPr>
                      <w:lang w:val="en-GB"/>
                    </w:rPr>
                  </w:pPr>
                  <w:r>
                    <w:rPr>
                      <w:szCs w:val="20"/>
                    </w:rPr>
                    <w:t xml:space="preserve">M. Szabó-Cs. Szabó: Target exercices. </w:t>
                  </w:r>
                  <w:r w:rsidRPr="00D57CF6">
                    <w:rPr>
                      <w:szCs w:val="20"/>
                    </w:rPr>
                    <w:t>TF Videostúdió</w:t>
                  </w:r>
                  <w:r>
                    <w:rPr>
                      <w:szCs w:val="20"/>
                    </w:rPr>
                    <w:t>, 1992.</w:t>
                  </w:r>
                </w:p>
              </w:tc>
            </w:tr>
          </w:tbl>
          <w:p w:rsidR="00E5767B" w:rsidRPr="004E203A" w:rsidRDefault="00E5767B" w:rsidP="005921C6">
            <w:pPr>
              <w:autoSpaceDE/>
              <w:rPr>
                <w:szCs w:val="20"/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5767B" w:rsidRDefault="00E5767B">
            <w:pPr>
              <w:rPr>
                <w:b/>
                <w:bCs/>
                <w:szCs w:val="20"/>
                <w:lang w:val="en-GB"/>
              </w:rPr>
            </w:pPr>
          </w:p>
          <w:p w:rsidR="00E5767B" w:rsidRDefault="00E5767B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E5767B" w:rsidRPr="004E203A" w:rsidRDefault="00E5767B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5767B" w:rsidRDefault="00E5767B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E5767B" w:rsidRPr="004E203A" w:rsidRDefault="00E5767B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E5767B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E5767B" w:rsidRPr="004E203A" w:rsidRDefault="00E5767B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E5767B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E5767B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FD4B1E" w:rsidRDefault="00FD4B1E" w:rsidP="00FD4B1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E5767B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767B" w:rsidRPr="004E203A" w:rsidRDefault="00E5767B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767B" w:rsidRPr="004E203A" w:rsidRDefault="00FD4B1E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E5767B" w:rsidRPr="004E203A" w:rsidRDefault="00E5767B">
      <w:pPr>
        <w:rPr>
          <w:lang w:val="en-GB"/>
        </w:rPr>
      </w:pPr>
    </w:p>
    <w:sectPr w:rsidR="00E5767B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F5" w:rsidRDefault="00BF26F5">
      <w:r>
        <w:separator/>
      </w:r>
    </w:p>
  </w:endnote>
  <w:endnote w:type="continuationSeparator" w:id="0">
    <w:p w:rsidR="00BF26F5" w:rsidRDefault="00BF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F5" w:rsidRDefault="00BF26F5">
      <w:r>
        <w:separator/>
      </w:r>
    </w:p>
  </w:footnote>
  <w:footnote w:type="continuationSeparator" w:id="0">
    <w:p w:rsidR="00BF26F5" w:rsidRDefault="00BF2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E5767B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E5767B" w:rsidRDefault="00E5767B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E5767B" w:rsidRDefault="00E5767B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E5767B" w:rsidRDefault="00E5767B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FD4B1E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E5767B" w:rsidRDefault="00E5767B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7B" w:rsidRDefault="00E5767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692AF4"/>
    <w:multiLevelType w:val="hybridMultilevel"/>
    <w:tmpl w:val="2ED877A8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B253A0E"/>
    <w:multiLevelType w:val="hybridMultilevel"/>
    <w:tmpl w:val="37263CE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3DC43ED6"/>
    <w:multiLevelType w:val="hybridMultilevel"/>
    <w:tmpl w:val="98BA9746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3DC73884"/>
    <w:multiLevelType w:val="hybridMultilevel"/>
    <w:tmpl w:val="4C6C5CDC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5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681F2DE0"/>
    <w:multiLevelType w:val="hybridMultilevel"/>
    <w:tmpl w:val="317EF408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>
    <w:nsid w:val="7BCA3843"/>
    <w:multiLevelType w:val="hybridMultilevel"/>
    <w:tmpl w:val="6930F80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6"/>
  </w:num>
  <w:num w:numId="10">
    <w:abstractNumId w:val="9"/>
  </w:num>
  <w:num w:numId="11">
    <w:abstractNumId w:val="15"/>
  </w:num>
  <w:num w:numId="12">
    <w:abstractNumId w:val="10"/>
  </w:num>
  <w:num w:numId="13">
    <w:abstractNumId w:val="8"/>
  </w:num>
  <w:num w:numId="14">
    <w:abstractNumId w:val="12"/>
  </w:num>
  <w:num w:numId="15">
    <w:abstractNumId w:val="18"/>
  </w:num>
  <w:num w:numId="16">
    <w:abstractNumId w:val="14"/>
  </w:num>
  <w:num w:numId="17">
    <w:abstractNumId w:val="13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1562"/>
    <w:rsid w:val="00022DB5"/>
    <w:rsid w:val="0002770A"/>
    <w:rsid w:val="0005376A"/>
    <w:rsid w:val="00086394"/>
    <w:rsid w:val="000B1D4B"/>
    <w:rsid w:val="000C6E22"/>
    <w:rsid w:val="00105F09"/>
    <w:rsid w:val="00110F1E"/>
    <w:rsid w:val="001154D6"/>
    <w:rsid w:val="00127167"/>
    <w:rsid w:val="00171F49"/>
    <w:rsid w:val="001D6E78"/>
    <w:rsid w:val="00216214"/>
    <w:rsid w:val="0023106D"/>
    <w:rsid w:val="002342CA"/>
    <w:rsid w:val="00245644"/>
    <w:rsid w:val="00263FDE"/>
    <w:rsid w:val="00282188"/>
    <w:rsid w:val="002B022E"/>
    <w:rsid w:val="002B29BC"/>
    <w:rsid w:val="002D6CC0"/>
    <w:rsid w:val="002E2334"/>
    <w:rsid w:val="0032597D"/>
    <w:rsid w:val="00332327"/>
    <w:rsid w:val="00352483"/>
    <w:rsid w:val="003B044A"/>
    <w:rsid w:val="003B6E8E"/>
    <w:rsid w:val="003E3DD0"/>
    <w:rsid w:val="00407A0D"/>
    <w:rsid w:val="00434801"/>
    <w:rsid w:val="00467383"/>
    <w:rsid w:val="00487D82"/>
    <w:rsid w:val="004952BF"/>
    <w:rsid w:val="004E203A"/>
    <w:rsid w:val="00580334"/>
    <w:rsid w:val="005921C6"/>
    <w:rsid w:val="005A6CB7"/>
    <w:rsid w:val="005B190F"/>
    <w:rsid w:val="005D33E4"/>
    <w:rsid w:val="005F2205"/>
    <w:rsid w:val="00612D0E"/>
    <w:rsid w:val="00625612"/>
    <w:rsid w:val="00630226"/>
    <w:rsid w:val="00646547"/>
    <w:rsid w:val="00666AA6"/>
    <w:rsid w:val="006965B3"/>
    <w:rsid w:val="006A226C"/>
    <w:rsid w:val="006A5D87"/>
    <w:rsid w:val="007C0487"/>
    <w:rsid w:val="007D6A24"/>
    <w:rsid w:val="008321D2"/>
    <w:rsid w:val="00842597"/>
    <w:rsid w:val="0085634F"/>
    <w:rsid w:val="00863AEC"/>
    <w:rsid w:val="00930993"/>
    <w:rsid w:val="00930DEA"/>
    <w:rsid w:val="00945213"/>
    <w:rsid w:val="00956E58"/>
    <w:rsid w:val="00962AF4"/>
    <w:rsid w:val="009C4D44"/>
    <w:rsid w:val="009D562F"/>
    <w:rsid w:val="009D671F"/>
    <w:rsid w:val="009E5722"/>
    <w:rsid w:val="009F14D4"/>
    <w:rsid w:val="00A66490"/>
    <w:rsid w:val="00AA2EFA"/>
    <w:rsid w:val="00AB48D9"/>
    <w:rsid w:val="00AC088E"/>
    <w:rsid w:val="00AF2574"/>
    <w:rsid w:val="00B112B5"/>
    <w:rsid w:val="00B13268"/>
    <w:rsid w:val="00B84817"/>
    <w:rsid w:val="00BC1FF9"/>
    <w:rsid w:val="00BF26F5"/>
    <w:rsid w:val="00C368EB"/>
    <w:rsid w:val="00C419C2"/>
    <w:rsid w:val="00C505A4"/>
    <w:rsid w:val="00CB3BD4"/>
    <w:rsid w:val="00CC42EA"/>
    <w:rsid w:val="00CF5E7A"/>
    <w:rsid w:val="00D57CF6"/>
    <w:rsid w:val="00D64322"/>
    <w:rsid w:val="00DB2853"/>
    <w:rsid w:val="00DB47D0"/>
    <w:rsid w:val="00DE4076"/>
    <w:rsid w:val="00E26A17"/>
    <w:rsid w:val="00E32036"/>
    <w:rsid w:val="00E32CBB"/>
    <w:rsid w:val="00E5767B"/>
    <w:rsid w:val="00E61CB4"/>
    <w:rsid w:val="00EF0C52"/>
    <w:rsid w:val="00F23D6F"/>
    <w:rsid w:val="00F33352"/>
    <w:rsid w:val="00F6073C"/>
    <w:rsid w:val="00F70945"/>
    <w:rsid w:val="00F70DAC"/>
    <w:rsid w:val="00F76CAC"/>
    <w:rsid w:val="00FC1C06"/>
    <w:rsid w:val="00FC37D7"/>
    <w:rsid w:val="00FC7BC9"/>
    <w:rsid w:val="00FD3298"/>
    <w:rsid w:val="00FD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:contacts" w:name="Sn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17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7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7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7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7831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7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178307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7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17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178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178304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917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178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178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178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1783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9178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9178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9178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9178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9178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9178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2017-07-03T09:05:00Z</dcterms:created>
  <dcterms:modified xsi:type="dcterms:W3CDTF">2017-07-03T09:05:00Z</dcterms:modified>
</cp:coreProperties>
</file>