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40.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25"/>
        <w:gridCol w:w="2310"/>
        <w:gridCol w:w="1425"/>
        <w:gridCol w:w="1980"/>
        <w:gridCol w:w="1200"/>
        <w:tblGridChange w:id="0">
          <w:tblGrid>
            <w:gridCol w:w="2325"/>
            <w:gridCol w:w="2310"/>
            <w:gridCol w:w="1425"/>
            <w:gridCol w:w="1980"/>
            <w:gridCol w:w="1200"/>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Introduction to GIS II.</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tl w:val="0"/>
              </w:rPr>
              <w:t xml:space="preserve">laboratory</w:t>
            </w:r>
            <w:r w:rsidDel="00000000" w:rsidR="00000000" w:rsidRPr="00000000">
              <w:rPr>
                <w:rtl w:val="0"/>
              </w:rPr>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tl w:val="0"/>
              </w:rPr>
              <w:t xml:space="preserve">39</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4</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István Péter KOVÁCS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Department of </w:t>
            </w:r>
            <w:r w:rsidDel="00000000" w:rsidR="00000000" w:rsidRPr="00000000">
              <w:rPr>
                <w:rtl w:val="0"/>
              </w:rPr>
              <w:t xml:space="preserve">Cartography and Geoinformatics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István Péter KOVÁCS</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pageBreakBefore w:val="0"/>
              <w:widowControl w:val="0"/>
              <w:tabs>
                <w:tab w:val="center" w:pos="4536"/>
                <w:tab w:val="right" w:pos="9072"/>
              </w:tabs>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39%</w:t>
            </w: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D">
            <w:pPr>
              <w:pageBreakBefore w:val="0"/>
              <w:widowControl w:val="0"/>
              <w:tabs>
                <w:tab w:val="center" w:pos="4536"/>
                <w:tab w:val="right" w:pos="9072"/>
              </w:tabs>
              <w:rPr/>
            </w:pPr>
            <w:r w:rsidDel="00000000" w:rsidR="00000000" w:rsidRPr="00000000">
              <w:rPr>
                <w:rtl w:val="0"/>
              </w:rPr>
              <w:t xml:space="preserve">Dr. Bugya Titusz</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F">
            <w:pPr>
              <w:pageBreakBefore w:val="0"/>
              <w:widowControl w:val="0"/>
              <w:tabs>
                <w:tab w:val="center" w:pos="4536"/>
                <w:tab w:val="right" w:pos="9072"/>
              </w:tabs>
              <w:jc w:val="center"/>
              <w:rPr/>
            </w:pPr>
            <w:r w:rsidDel="00000000" w:rsidR="00000000" w:rsidRPr="00000000">
              <w:rPr>
                <w:rtl w:val="0"/>
              </w:rPr>
              <w:t xml:space="preserve">38%</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2">
            <w:pPr>
              <w:pageBreakBefore w:val="0"/>
              <w:widowControl w:val="0"/>
              <w:tabs>
                <w:tab w:val="center" w:pos="4536"/>
                <w:tab w:val="right" w:pos="9072"/>
              </w:tabs>
              <w:rPr/>
            </w:pPr>
            <w:r w:rsidDel="00000000" w:rsidR="00000000" w:rsidRPr="00000000">
              <w:rPr>
                <w:rtl w:val="0"/>
              </w:rPr>
              <w:t xml:space="preserve">Dr. Gyenizse Péter</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4">
            <w:pPr>
              <w:pageBreakBefore w:val="0"/>
              <w:widowControl w:val="0"/>
              <w:tabs>
                <w:tab w:val="center" w:pos="4536"/>
                <w:tab w:val="right" w:pos="9072"/>
              </w:tabs>
              <w:jc w:val="center"/>
              <w:rPr/>
            </w:pPr>
            <w:r w:rsidDel="00000000" w:rsidR="00000000" w:rsidRPr="00000000">
              <w:rPr>
                <w:rtl w:val="0"/>
              </w:rPr>
              <w:t xml:space="preserve">23%</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A">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rtl w:val="0"/>
              </w:rPr>
            </w:r>
          </w:p>
          <w:p w:rsidR="00000000" w:rsidDel="00000000" w:rsidP="00000000" w:rsidRDefault="00000000" w:rsidRPr="00000000" w14:paraId="00000041">
            <w:pPr>
              <w:pageBreakBefore w:val="0"/>
              <w:rPr>
                <w:i w:val="1"/>
              </w:rPr>
            </w:pPr>
            <w:r w:rsidDel="00000000" w:rsidR="00000000" w:rsidRPr="00000000">
              <w:rPr>
                <w:i w:val="1"/>
                <w:rtl w:val="0"/>
              </w:rPr>
              <w:t xml:space="preserve">Aims: </w:t>
            </w:r>
          </w:p>
          <w:p w:rsidR="00000000" w:rsidDel="00000000" w:rsidP="00000000" w:rsidRDefault="00000000" w:rsidRPr="00000000" w14:paraId="00000042">
            <w:pPr>
              <w:pageBreakBefore w:val="0"/>
              <w:rPr/>
            </w:pPr>
            <w:r w:rsidDel="00000000" w:rsidR="00000000" w:rsidRPr="00000000">
              <w:rPr>
                <w:rtl w:val="0"/>
              </w:rPr>
              <w:t xml:space="preserve">1. To provide an understanding of geoinformatics and Qgis software.</w:t>
            </w:r>
          </w:p>
          <w:p w:rsidR="00000000" w:rsidDel="00000000" w:rsidP="00000000" w:rsidRDefault="00000000" w:rsidRPr="00000000" w14:paraId="00000043">
            <w:pPr>
              <w:pageBreakBefore w:val="0"/>
              <w:rPr/>
            </w:pPr>
            <w:r w:rsidDel="00000000" w:rsidR="00000000" w:rsidRPr="00000000">
              <w:rPr>
                <w:rtl w:val="0"/>
              </w:rPr>
              <w:t xml:space="preserve">2. To provide a quantitative discussion of basic nomenclature of geoinformatics and methods of data analysis.</w:t>
            </w:r>
          </w:p>
          <w:p w:rsidR="00000000" w:rsidDel="00000000" w:rsidP="00000000" w:rsidRDefault="00000000" w:rsidRPr="00000000" w14:paraId="00000044">
            <w:pPr>
              <w:pageBreakBefore w:val="0"/>
              <w:rPr>
                <w:i w:val="1"/>
              </w:rPr>
            </w:pPr>
            <w:r w:rsidDel="00000000" w:rsidR="00000000" w:rsidRPr="00000000">
              <w:rPr>
                <w:i w:val="1"/>
                <w:rtl w:val="0"/>
              </w:rPr>
              <w:t xml:space="preserve">Knowledge: </w:t>
            </w:r>
          </w:p>
          <w:p w:rsidR="00000000" w:rsidDel="00000000" w:rsidP="00000000" w:rsidRDefault="00000000" w:rsidRPr="00000000" w14:paraId="00000045">
            <w:pPr>
              <w:pageBreakBefore w:val="0"/>
              <w:rPr/>
            </w:pPr>
            <w:r w:rsidDel="00000000" w:rsidR="00000000" w:rsidRPr="00000000">
              <w:rPr>
                <w:rtl w:val="0"/>
              </w:rPr>
              <w:t xml:space="preserve">On successful completion of this course students are expected to be able to comprehend fundamental concepts of GIS, to have an understanding of GIS techniques, to be familiar with Qgis software and vector and raster geo data processing.</w:t>
            </w:r>
          </w:p>
          <w:p w:rsidR="00000000" w:rsidDel="00000000" w:rsidP="00000000" w:rsidRDefault="00000000" w:rsidRPr="00000000" w14:paraId="00000046">
            <w:pPr>
              <w:pageBreakBefore w:val="0"/>
              <w:rPr>
                <w:i w:val="1"/>
              </w:rPr>
            </w:pPr>
            <w:r w:rsidDel="00000000" w:rsidR="00000000" w:rsidRPr="00000000">
              <w:rPr>
                <w:i w:val="1"/>
                <w:rtl w:val="0"/>
              </w:rPr>
              <w:t xml:space="preserve">Subject-specific skills:</w:t>
            </w:r>
          </w:p>
          <w:p w:rsidR="00000000" w:rsidDel="00000000" w:rsidP="00000000" w:rsidRDefault="00000000" w:rsidRPr="00000000" w14:paraId="00000047">
            <w:pPr>
              <w:pageBreakBefore w:val="0"/>
              <w:rPr>
                <w:rFonts w:ascii="Old Standard TT" w:cs="Old Standard TT" w:eastAsia="Old Standard TT" w:hAnsi="Old Standard TT"/>
                <w:i w:val="1"/>
              </w:rPr>
            </w:pPr>
            <w:r w:rsidDel="00000000" w:rsidR="00000000" w:rsidRPr="00000000">
              <w:rPr>
                <w:rtl w:val="0"/>
              </w:rPr>
              <w:t xml:space="preserve">On successful completion of the course students are expected to be able to evaluate georeferencing tool of Qgis, to able to digitize vector data  and present thematic maps. Student  comprehend basic field survey techniques and able to collect data. </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p>
          <w:p w:rsidR="00000000" w:rsidDel="00000000" w:rsidP="00000000" w:rsidRDefault="00000000" w:rsidRPr="00000000" w14:paraId="0000004D">
            <w:pPr>
              <w:pageBreakBefore w:val="0"/>
              <w:widowControl w:val="0"/>
              <w:numPr>
                <w:ilvl w:val="0"/>
                <w:numId w:val="4"/>
              </w:numPr>
              <w:jc w:val="both"/>
              <w:rPr/>
            </w:pPr>
            <w:r w:rsidDel="00000000" w:rsidR="00000000" w:rsidRPr="00000000">
              <w:rPr>
                <w:rtl w:val="0"/>
              </w:rPr>
              <w:t xml:space="preserve">Disclose the course description to students. Downloading and installing Qgis, start and quit the application, file formats.</w:t>
            </w:r>
          </w:p>
          <w:p w:rsidR="00000000" w:rsidDel="00000000" w:rsidP="00000000" w:rsidRDefault="00000000" w:rsidRPr="00000000" w14:paraId="0000004E">
            <w:pPr>
              <w:pageBreakBefore w:val="0"/>
              <w:numPr>
                <w:ilvl w:val="0"/>
                <w:numId w:val="4"/>
              </w:numPr>
            </w:pPr>
            <w:r w:rsidDel="00000000" w:rsidR="00000000" w:rsidRPr="00000000">
              <w:rPr>
                <w:rtl w:val="0"/>
              </w:rPr>
              <w:t xml:space="preserve">Vector layer, attribute table, query.</w:t>
            </w:r>
          </w:p>
          <w:p w:rsidR="00000000" w:rsidDel="00000000" w:rsidP="00000000" w:rsidRDefault="00000000" w:rsidRPr="00000000" w14:paraId="0000004F">
            <w:pPr>
              <w:pageBreakBefore w:val="0"/>
              <w:numPr>
                <w:ilvl w:val="0"/>
                <w:numId w:val="4"/>
              </w:numPr>
            </w:pPr>
            <w:r w:rsidDel="00000000" w:rsidR="00000000" w:rsidRPr="00000000">
              <w:rPr>
                <w:rtl w:val="0"/>
              </w:rPr>
              <w:t xml:space="preserve">Vector layer style.</w:t>
            </w:r>
          </w:p>
          <w:p w:rsidR="00000000" w:rsidDel="00000000" w:rsidP="00000000" w:rsidRDefault="00000000" w:rsidRPr="00000000" w14:paraId="00000050">
            <w:pPr>
              <w:pageBreakBefore w:val="0"/>
              <w:numPr>
                <w:ilvl w:val="0"/>
                <w:numId w:val="4"/>
              </w:numPr>
            </w:pPr>
            <w:r w:rsidDel="00000000" w:rsidR="00000000" w:rsidRPr="00000000">
              <w:rPr>
                <w:rtl w:val="0"/>
              </w:rPr>
              <w:t xml:space="preserve">Raster layer settings query.</w:t>
            </w:r>
          </w:p>
          <w:p w:rsidR="00000000" w:rsidDel="00000000" w:rsidP="00000000" w:rsidRDefault="00000000" w:rsidRPr="00000000" w14:paraId="00000051">
            <w:pPr>
              <w:pageBreakBefore w:val="0"/>
              <w:numPr>
                <w:ilvl w:val="0"/>
                <w:numId w:val="4"/>
              </w:numPr>
            </w:pPr>
            <w:r w:rsidDel="00000000" w:rsidR="00000000" w:rsidRPr="00000000">
              <w:rPr>
                <w:rtl w:val="0"/>
              </w:rPr>
              <w:t xml:space="preserve">Georeferencing, digitizing.</w:t>
            </w:r>
          </w:p>
          <w:p w:rsidR="00000000" w:rsidDel="00000000" w:rsidP="00000000" w:rsidRDefault="00000000" w:rsidRPr="00000000" w14:paraId="00000052">
            <w:pPr>
              <w:pageBreakBefore w:val="0"/>
              <w:numPr>
                <w:ilvl w:val="0"/>
                <w:numId w:val="4"/>
              </w:numPr>
            </w:pPr>
            <w:r w:rsidDel="00000000" w:rsidR="00000000" w:rsidRPr="00000000">
              <w:rPr>
                <w:rtl w:val="0"/>
              </w:rPr>
              <w:t xml:space="preserve">Vector analysis.</w:t>
            </w:r>
          </w:p>
          <w:p w:rsidR="00000000" w:rsidDel="00000000" w:rsidP="00000000" w:rsidRDefault="00000000" w:rsidRPr="00000000" w14:paraId="00000053">
            <w:pPr>
              <w:pageBreakBefore w:val="0"/>
              <w:numPr>
                <w:ilvl w:val="0"/>
                <w:numId w:val="4"/>
              </w:numPr>
            </w:pPr>
            <w:r w:rsidDel="00000000" w:rsidR="00000000" w:rsidRPr="00000000">
              <w:rPr>
                <w:rtl w:val="0"/>
              </w:rPr>
              <w:t xml:space="preserve">Vector analysis.</w:t>
            </w:r>
          </w:p>
          <w:p w:rsidR="00000000" w:rsidDel="00000000" w:rsidP="00000000" w:rsidRDefault="00000000" w:rsidRPr="00000000" w14:paraId="00000054">
            <w:pPr>
              <w:pageBreakBefore w:val="0"/>
              <w:numPr>
                <w:ilvl w:val="0"/>
                <w:numId w:val="4"/>
              </w:numPr>
            </w:pPr>
            <w:r w:rsidDel="00000000" w:rsidR="00000000" w:rsidRPr="00000000">
              <w:rPr>
                <w:rtl w:val="0"/>
              </w:rPr>
              <w:t xml:space="preserve">Raster analysis.</w:t>
            </w:r>
          </w:p>
          <w:p w:rsidR="00000000" w:rsidDel="00000000" w:rsidP="00000000" w:rsidRDefault="00000000" w:rsidRPr="00000000" w14:paraId="00000055">
            <w:pPr>
              <w:pageBreakBefore w:val="0"/>
              <w:numPr>
                <w:ilvl w:val="0"/>
                <w:numId w:val="4"/>
              </w:numPr>
            </w:pPr>
            <w:r w:rsidDel="00000000" w:rsidR="00000000" w:rsidRPr="00000000">
              <w:rPr>
                <w:rtl w:val="0"/>
              </w:rPr>
              <w:t xml:space="preserve">Interpolation.</w:t>
            </w:r>
          </w:p>
          <w:p w:rsidR="00000000" w:rsidDel="00000000" w:rsidP="00000000" w:rsidRDefault="00000000" w:rsidRPr="00000000" w14:paraId="00000056">
            <w:pPr>
              <w:pageBreakBefore w:val="0"/>
              <w:numPr>
                <w:ilvl w:val="0"/>
                <w:numId w:val="4"/>
              </w:numPr>
            </w:pPr>
            <w:r w:rsidDel="00000000" w:rsidR="00000000" w:rsidRPr="00000000">
              <w:rPr>
                <w:rtl w:val="0"/>
              </w:rPr>
              <w:t xml:space="preserve">Preparation for field survey.</w:t>
            </w:r>
            <w:r w:rsidDel="00000000" w:rsidR="00000000" w:rsidRPr="00000000">
              <w:rPr>
                <w:rtl w:val="0"/>
              </w:rPr>
            </w:r>
          </w:p>
          <w:p w:rsidR="00000000" w:rsidDel="00000000" w:rsidP="00000000" w:rsidRDefault="00000000" w:rsidRPr="00000000" w14:paraId="00000057">
            <w:pPr>
              <w:pageBreakBefore w:val="0"/>
              <w:numPr>
                <w:ilvl w:val="0"/>
                <w:numId w:val="4"/>
              </w:numPr>
            </w:pPr>
            <w:r w:rsidDel="00000000" w:rsidR="00000000" w:rsidRPr="00000000">
              <w:rPr>
                <w:rtl w:val="0"/>
              </w:rPr>
              <w:t xml:space="preserve">Field survey.</w:t>
            </w:r>
          </w:p>
          <w:p w:rsidR="00000000" w:rsidDel="00000000" w:rsidP="00000000" w:rsidRDefault="00000000" w:rsidRPr="00000000" w14:paraId="00000058">
            <w:pPr>
              <w:pageBreakBefore w:val="0"/>
              <w:numPr>
                <w:ilvl w:val="0"/>
                <w:numId w:val="4"/>
              </w:numPr>
            </w:pPr>
            <w:r w:rsidDel="00000000" w:rsidR="00000000" w:rsidRPr="00000000">
              <w:rPr>
                <w:rtl w:val="0"/>
              </w:rPr>
              <w:t xml:space="preserve">Processing of field data.</w:t>
            </w:r>
          </w:p>
          <w:p w:rsidR="00000000" w:rsidDel="00000000" w:rsidP="00000000" w:rsidRDefault="00000000" w:rsidRPr="00000000" w14:paraId="00000059">
            <w:pPr>
              <w:pageBreakBefore w:val="0"/>
              <w:numPr>
                <w:ilvl w:val="0"/>
                <w:numId w:val="4"/>
              </w:numPr>
            </w:pPr>
            <w:r w:rsidDel="00000000" w:rsidR="00000000" w:rsidRPr="00000000">
              <w:rPr>
                <w:rtl w:val="0"/>
              </w:rPr>
              <w:t xml:space="preserve">Tematic mapping of field data.</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5E">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5F">
            <w:pPr>
              <w:pageBreakBefore w:val="0"/>
              <w:widowControl w:val="0"/>
              <w:numPr>
                <w:ilvl w:val="0"/>
                <w:numId w:val="1"/>
              </w:numPr>
              <w:ind w:left="360"/>
              <w:jc w:val="both"/>
              <w:rPr/>
            </w:pPr>
            <w:r w:rsidDel="00000000" w:rsidR="00000000" w:rsidRPr="00000000">
              <w:rPr>
                <w:rtl w:val="0"/>
              </w:rPr>
              <w:t xml:space="preserve">Download and install Qgis, start and quit the application. Open raster and vector layers in various format. Layer handling, set layer properties.</w:t>
            </w:r>
            <w:r w:rsidDel="00000000" w:rsidR="00000000" w:rsidRPr="00000000">
              <w:rPr>
                <w:rtl w:val="0"/>
              </w:rPr>
            </w:r>
          </w:p>
          <w:p w:rsidR="00000000" w:rsidDel="00000000" w:rsidP="00000000" w:rsidRDefault="00000000" w:rsidRPr="00000000" w14:paraId="00000060">
            <w:pPr>
              <w:pageBreakBefore w:val="0"/>
              <w:widowControl w:val="0"/>
              <w:numPr>
                <w:ilvl w:val="0"/>
                <w:numId w:val="1"/>
              </w:numPr>
              <w:ind w:left="360"/>
              <w:jc w:val="both"/>
              <w:rPr/>
            </w:pPr>
            <w:r w:rsidDel="00000000" w:rsidR="00000000" w:rsidRPr="00000000">
              <w:rPr>
                <w:rtl w:val="0"/>
              </w:rPr>
              <w:t xml:space="preserve">Attribute table management (open, edit, save, query and extend attribute table).</w:t>
            </w:r>
          </w:p>
          <w:p w:rsidR="00000000" w:rsidDel="00000000" w:rsidP="00000000" w:rsidRDefault="00000000" w:rsidRPr="00000000" w14:paraId="00000061">
            <w:pPr>
              <w:pageBreakBefore w:val="0"/>
              <w:widowControl w:val="0"/>
              <w:numPr>
                <w:ilvl w:val="0"/>
                <w:numId w:val="1"/>
              </w:numPr>
              <w:ind w:left="360"/>
              <w:jc w:val="both"/>
              <w:rPr/>
            </w:pPr>
            <w:r w:rsidDel="00000000" w:rsidR="00000000" w:rsidRPr="00000000">
              <w:rPr>
                <w:rtl w:val="0"/>
              </w:rPr>
              <w:t xml:space="preserve">Join attribute table; display point, line and polygon layers.</w:t>
            </w:r>
          </w:p>
          <w:p w:rsidR="00000000" w:rsidDel="00000000" w:rsidP="00000000" w:rsidRDefault="00000000" w:rsidRPr="00000000" w14:paraId="00000062">
            <w:pPr>
              <w:pageBreakBefore w:val="0"/>
              <w:widowControl w:val="0"/>
              <w:numPr>
                <w:ilvl w:val="0"/>
                <w:numId w:val="1"/>
              </w:numPr>
              <w:ind w:left="360"/>
              <w:jc w:val="both"/>
              <w:rPr/>
            </w:pPr>
            <w:r w:rsidDel="00000000" w:rsidR="00000000" w:rsidRPr="00000000">
              <w:rPr>
                <w:rtl w:val="0"/>
              </w:rPr>
              <w:t xml:space="preserve">Open raster layer, edit style, histogram creation.</w:t>
            </w:r>
          </w:p>
          <w:p w:rsidR="00000000" w:rsidDel="00000000" w:rsidP="00000000" w:rsidRDefault="00000000" w:rsidRPr="00000000" w14:paraId="00000063">
            <w:pPr>
              <w:pageBreakBefore w:val="0"/>
              <w:widowControl w:val="0"/>
              <w:numPr>
                <w:ilvl w:val="0"/>
                <w:numId w:val="1"/>
              </w:numPr>
              <w:ind w:left="360"/>
              <w:jc w:val="both"/>
              <w:rPr/>
            </w:pPr>
            <w:r w:rsidDel="00000000" w:rsidR="00000000" w:rsidRPr="00000000">
              <w:rPr>
                <w:rtl w:val="0"/>
              </w:rPr>
              <w:t xml:space="preserve">Georeferencing raster image, point, line and polygon digitizing.</w:t>
            </w:r>
          </w:p>
          <w:p w:rsidR="00000000" w:rsidDel="00000000" w:rsidP="00000000" w:rsidRDefault="00000000" w:rsidRPr="00000000" w14:paraId="00000064">
            <w:pPr>
              <w:pageBreakBefore w:val="0"/>
              <w:widowControl w:val="0"/>
              <w:numPr>
                <w:ilvl w:val="0"/>
                <w:numId w:val="1"/>
              </w:numPr>
              <w:ind w:left="360"/>
              <w:jc w:val="both"/>
              <w:rPr/>
            </w:pPr>
            <w:r w:rsidDel="00000000" w:rsidR="00000000" w:rsidRPr="00000000">
              <w:rPr>
                <w:rtl w:val="0"/>
              </w:rPr>
              <w:t xml:space="preserve">Vector map analysis: selection, run geoprocessing tools.</w:t>
            </w:r>
          </w:p>
          <w:p w:rsidR="00000000" w:rsidDel="00000000" w:rsidP="00000000" w:rsidRDefault="00000000" w:rsidRPr="00000000" w14:paraId="00000065">
            <w:pPr>
              <w:pageBreakBefore w:val="0"/>
              <w:widowControl w:val="0"/>
              <w:numPr>
                <w:ilvl w:val="0"/>
                <w:numId w:val="1"/>
              </w:numPr>
              <w:ind w:left="360"/>
              <w:jc w:val="both"/>
              <w:rPr/>
            </w:pPr>
            <w:r w:rsidDel="00000000" w:rsidR="00000000" w:rsidRPr="00000000">
              <w:rPr>
                <w:rtl w:val="0"/>
              </w:rPr>
              <w:t xml:space="preserve">Vector map analysis: create buffer zone, selection by another map.</w:t>
            </w:r>
          </w:p>
          <w:p w:rsidR="00000000" w:rsidDel="00000000" w:rsidP="00000000" w:rsidRDefault="00000000" w:rsidRPr="00000000" w14:paraId="00000066">
            <w:pPr>
              <w:pageBreakBefore w:val="0"/>
              <w:widowControl w:val="0"/>
              <w:numPr>
                <w:ilvl w:val="0"/>
                <w:numId w:val="1"/>
              </w:numPr>
              <w:ind w:left="360"/>
              <w:jc w:val="both"/>
              <w:rPr/>
            </w:pPr>
            <w:r w:rsidDel="00000000" w:rsidR="00000000" w:rsidRPr="00000000">
              <w:rPr>
                <w:rtl w:val="0"/>
              </w:rPr>
              <w:t xml:space="preserve">Raster map analysis: boole algebra.</w:t>
            </w:r>
          </w:p>
          <w:p w:rsidR="00000000" w:rsidDel="00000000" w:rsidP="00000000" w:rsidRDefault="00000000" w:rsidRPr="00000000" w14:paraId="00000067">
            <w:pPr>
              <w:pageBreakBefore w:val="0"/>
              <w:widowControl w:val="0"/>
              <w:numPr>
                <w:ilvl w:val="0"/>
                <w:numId w:val="1"/>
              </w:numPr>
              <w:ind w:left="360"/>
              <w:jc w:val="both"/>
              <w:rPr/>
            </w:pPr>
            <w:r w:rsidDel="00000000" w:rsidR="00000000" w:rsidRPr="00000000">
              <w:rPr>
                <w:rtl w:val="0"/>
              </w:rPr>
              <w:t xml:space="preserve">Interpolation: delaunay, voronoi polygons, TIN and IDW interpolation.</w:t>
              <w:tab/>
            </w:r>
          </w:p>
          <w:p w:rsidR="00000000" w:rsidDel="00000000" w:rsidP="00000000" w:rsidRDefault="00000000" w:rsidRPr="00000000" w14:paraId="00000068">
            <w:pPr>
              <w:pageBreakBefore w:val="0"/>
              <w:widowControl w:val="0"/>
              <w:numPr>
                <w:ilvl w:val="0"/>
                <w:numId w:val="1"/>
              </w:numPr>
              <w:ind w:left="360"/>
              <w:jc w:val="both"/>
              <w:rPr/>
            </w:pPr>
            <w:r w:rsidDel="00000000" w:rsidR="00000000" w:rsidRPr="00000000">
              <w:rPr>
                <w:rtl w:val="0"/>
              </w:rPr>
              <w:t xml:space="preserve">Preparation for field data survey</w:t>
            </w:r>
            <w:r w:rsidDel="00000000" w:rsidR="00000000" w:rsidRPr="00000000">
              <w:rPr>
                <w:rtl w:val="0"/>
              </w:rPr>
              <w:t xml:space="preserve">: select test site, data preparation, select sampling method.</w:t>
            </w:r>
          </w:p>
          <w:p w:rsidR="00000000" w:rsidDel="00000000" w:rsidP="00000000" w:rsidRDefault="00000000" w:rsidRPr="00000000" w14:paraId="00000069">
            <w:pPr>
              <w:pageBreakBefore w:val="0"/>
              <w:widowControl w:val="0"/>
              <w:numPr>
                <w:ilvl w:val="0"/>
                <w:numId w:val="1"/>
              </w:numPr>
              <w:ind w:left="360"/>
              <w:jc w:val="both"/>
              <w:rPr/>
            </w:pPr>
            <w:r w:rsidDel="00000000" w:rsidR="00000000" w:rsidRPr="00000000">
              <w:rPr>
                <w:rtl w:val="0"/>
              </w:rPr>
              <w:t xml:space="preserve">Field survey: point-like object, measuring coordinates of track routes and surfaces.</w:t>
            </w:r>
          </w:p>
          <w:p w:rsidR="00000000" w:rsidDel="00000000" w:rsidP="00000000" w:rsidRDefault="00000000" w:rsidRPr="00000000" w14:paraId="0000006A">
            <w:pPr>
              <w:pageBreakBefore w:val="0"/>
              <w:widowControl w:val="0"/>
              <w:numPr>
                <w:ilvl w:val="0"/>
                <w:numId w:val="1"/>
              </w:numPr>
              <w:ind w:left="360"/>
              <w:jc w:val="both"/>
              <w:rPr/>
            </w:pPr>
            <w:r w:rsidDel="00000000" w:rsidR="00000000" w:rsidRPr="00000000">
              <w:rPr>
                <w:rtl w:val="0"/>
              </w:rPr>
              <w:t xml:space="preserve">Download and import field data,</w:t>
            </w:r>
            <w:r w:rsidDel="00000000" w:rsidR="00000000" w:rsidRPr="00000000">
              <w:rPr>
                <w:rtl w:val="0"/>
              </w:rPr>
              <w:t xml:space="preserve"> compare field data to available datasets.</w:t>
            </w:r>
          </w:p>
          <w:p w:rsidR="00000000" w:rsidDel="00000000" w:rsidP="00000000" w:rsidRDefault="00000000" w:rsidRPr="00000000" w14:paraId="0000006B">
            <w:pPr>
              <w:pageBreakBefore w:val="0"/>
              <w:widowControl w:val="0"/>
              <w:numPr>
                <w:ilvl w:val="0"/>
                <w:numId w:val="1"/>
              </w:numPr>
              <w:ind w:left="360"/>
              <w:jc w:val="both"/>
              <w:rPr/>
            </w:pPr>
            <w:r w:rsidDel="00000000" w:rsidR="00000000" w:rsidRPr="00000000">
              <w:rPr>
                <w:rtl w:val="0"/>
              </w:rPr>
              <w:t xml:space="preserve">Thematic map creation, export and print thematic maps.</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70">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71">
            <w:pPr>
              <w:pageBreakBefore w:val="0"/>
              <w:widowControl w:val="0"/>
              <w:ind w:left="0" w:firstLine="0"/>
              <w:jc w:val="both"/>
              <w:rPr/>
            </w:pPr>
            <w:r w:rsidDel="00000000" w:rsidR="00000000" w:rsidRPr="00000000">
              <w:rPr>
                <w:rtl w:val="0"/>
              </w:rPr>
              <w:t xml:space="preserve">Students can receive 0-5 more points during each lecture. Seminar points will be summed at the end of the semester. Students have to participate on at least 10 seminars, therefor he or she can have minimum 0 and maximum 50 points. If the student participates on more than 10 seminars than 10 highest seminar points will be summed (cumulative points) at the end of the semester. Percentage of cumulative and maximum points will be calculated.</w:t>
            </w:r>
          </w:p>
          <w:p w:rsidR="00000000" w:rsidDel="00000000" w:rsidP="00000000" w:rsidRDefault="00000000" w:rsidRPr="00000000" w14:paraId="00000072">
            <w:pPr>
              <w:pageBreakBefore w:val="0"/>
              <w:widowControl w:val="0"/>
              <w:jc w:val="both"/>
              <w:rPr/>
            </w:pPr>
            <w:r w:rsidDel="00000000" w:rsidR="00000000" w:rsidRPr="00000000">
              <w:rPr>
                <w:rtl w:val="0"/>
              </w:rPr>
              <w:t xml:space="preserve">Grading percentages may vary according to the position of the Gauss curve, but the approximate ranges are the followings:</w:t>
            </w:r>
          </w:p>
          <w:p w:rsidR="00000000" w:rsidDel="00000000" w:rsidP="00000000" w:rsidRDefault="00000000" w:rsidRPr="00000000" w14:paraId="00000073">
            <w:pPr>
              <w:pageBreakBefore w:val="0"/>
              <w:widowControl w:val="0"/>
              <w:numPr>
                <w:ilvl w:val="0"/>
                <w:numId w:val="5"/>
              </w:numPr>
              <w:ind w:left="720" w:hanging="360"/>
              <w:jc w:val="both"/>
              <w:rPr/>
            </w:pPr>
            <w:r w:rsidDel="00000000" w:rsidR="00000000" w:rsidRPr="00000000">
              <w:rPr>
                <w:rtl w:val="0"/>
              </w:rPr>
              <w:t xml:space="preserve">just less than 50% = 1</w:t>
            </w:r>
          </w:p>
          <w:p w:rsidR="00000000" w:rsidDel="00000000" w:rsidP="00000000" w:rsidRDefault="00000000" w:rsidRPr="00000000" w14:paraId="00000074">
            <w:pPr>
              <w:pageBreakBefore w:val="0"/>
              <w:widowControl w:val="0"/>
              <w:numPr>
                <w:ilvl w:val="0"/>
                <w:numId w:val="5"/>
              </w:numPr>
              <w:ind w:left="720" w:hanging="360"/>
              <w:jc w:val="both"/>
              <w:rPr/>
            </w:pPr>
            <w:r w:rsidDel="00000000" w:rsidR="00000000" w:rsidRPr="00000000">
              <w:rPr>
                <w:rtl w:val="0"/>
              </w:rPr>
              <w:t xml:space="preserve">50 to 64.99% = 2</w:t>
            </w:r>
          </w:p>
          <w:p w:rsidR="00000000" w:rsidDel="00000000" w:rsidP="00000000" w:rsidRDefault="00000000" w:rsidRPr="00000000" w14:paraId="00000075">
            <w:pPr>
              <w:pageBreakBefore w:val="0"/>
              <w:widowControl w:val="0"/>
              <w:numPr>
                <w:ilvl w:val="0"/>
                <w:numId w:val="5"/>
              </w:numPr>
              <w:ind w:left="720" w:hanging="360"/>
              <w:jc w:val="both"/>
              <w:rPr/>
            </w:pPr>
            <w:r w:rsidDel="00000000" w:rsidR="00000000" w:rsidRPr="00000000">
              <w:rPr>
                <w:rtl w:val="0"/>
              </w:rPr>
              <w:t xml:space="preserve">65 to 74.99% = 3</w:t>
            </w:r>
          </w:p>
          <w:p w:rsidR="00000000" w:rsidDel="00000000" w:rsidP="00000000" w:rsidRDefault="00000000" w:rsidRPr="00000000" w14:paraId="00000076">
            <w:pPr>
              <w:pageBreakBefore w:val="0"/>
              <w:widowControl w:val="0"/>
              <w:numPr>
                <w:ilvl w:val="0"/>
                <w:numId w:val="5"/>
              </w:numPr>
              <w:ind w:left="720" w:hanging="360"/>
              <w:jc w:val="both"/>
              <w:rPr/>
            </w:pPr>
            <w:r w:rsidDel="00000000" w:rsidR="00000000" w:rsidRPr="00000000">
              <w:rPr>
                <w:rtl w:val="0"/>
              </w:rPr>
              <w:t xml:space="preserve">75 to 84.99% = 4</w:t>
            </w:r>
          </w:p>
          <w:p w:rsidR="00000000" w:rsidDel="00000000" w:rsidP="00000000" w:rsidRDefault="00000000" w:rsidRPr="00000000" w14:paraId="00000077">
            <w:pPr>
              <w:pageBreakBefore w:val="0"/>
              <w:widowControl w:val="0"/>
              <w:numPr>
                <w:ilvl w:val="0"/>
                <w:numId w:val="5"/>
              </w:numPr>
              <w:ind w:left="720" w:hanging="360"/>
              <w:jc w:val="both"/>
              <w:rPr/>
            </w:pPr>
            <w:r w:rsidDel="00000000" w:rsidR="00000000" w:rsidRPr="00000000">
              <w:rPr>
                <w:rtl w:val="0"/>
              </w:rPr>
              <w:t xml:space="preserve">85+% = 5</w:t>
            </w:r>
          </w:p>
          <w:p w:rsidR="00000000" w:rsidDel="00000000" w:rsidP="00000000" w:rsidRDefault="00000000" w:rsidRPr="00000000" w14:paraId="00000078">
            <w:pPr>
              <w:pageBreakBefore w:val="0"/>
              <w:widowControl w:val="0"/>
              <w:jc w:val="both"/>
              <w:rPr/>
            </w:pPr>
            <w:r w:rsidDel="00000000" w:rsidR="00000000" w:rsidRPr="00000000">
              <w:rPr>
                <w:rtl w:val="0"/>
              </w:rPr>
              <w:t xml:space="preserve">Attendance at all activities will be monitored. Students who fail to attend the activities, or to complete the summative or formative assessment specified above, will not gain the credit for the course.</w:t>
            </w:r>
          </w:p>
          <w:p w:rsidR="00000000" w:rsidDel="00000000" w:rsidP="00000000" w:rsidRDefault="00000000" w:rsidRPr="00000000" w14:paraId="00000079">
            <w:pPr>
              <w:pageBreakBefore w:val="0"/>
              <w:ind w:left="142" w:firstLine="0"/>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7F">
            <w:pPr>
              <w:pageBreakBefore w:val="0"/>
              <w:widowControl w:val="0"/>
              <w:numPr>
                <w:ilvl w:val="0"/>
                <w:numId w:val="3"/>
              </w:numPr>
              <w:ind w:left="720" w:hanging="360"/>
              <w:rPr/>
            </w:pPr>
            <w:r w:rsidDel="00000000" w:rsidR="00000000" w:rsidRPr="00000000">
              <w:rPr>
                <w:rtl w:val="0"/>
              </w:rPr>
              <w:t xml:space="preserve">Qgis tutorials (</w:t>
            </w:r>
            <w:hyperlink r:id="rId6">
              <w:r w:rsidDel="00000000" w:rsidR="00000000" w:rsidRPr="00000000">
                <w:rPr>
                  <w:color w:val="1155cc"/>
                  <w:u w:val="single"/>
                  <w:rtl w:val="0"/>
                </w:rPr>
                <w:t xml:space="preserve">http://qgis.org/en/docs/index.html</w:t>
              </w:r>
            </w:hyperlink>
            <w:r w:rsidDel="00000000" w:rsidR="00000000" w:rsidRPr="00000000">
              <w:rPr>
                <w:rtl w:val="0"/>
              </w:rPr>
              <w:t xml:space="preserve">)</w:t>
            </w:r>
          </w:p>
          <w:p w:rsidR="00000000" w:rsidDel="00000000" w:rsidP="00000000" w:rsidRDefault="00000000" w:rsidRPr="00000000" w14:paraId="00000080">
            <w:pPr>
              <w:pageBreakBefore w:val="0"/>
              <w:widowControl w:val="0"/>
              <w:numPr>
                <w:ilvl w:val="0"/>
                <w:numId w:val="3"/>
              </w:numPr>
              <w:ind w:left="720" w:hanging="360"/>
              <w:rPr>
                <w:u w:val="none"/>
              </w:rPr>
            </w:pPr>
            <w:r w:rsidDel="00000000" w:rsidR="00000000" w:rsidRPr="00000000">
              <w:rPr>
                <w:rtl w:val="0"/>
              </w:rPr>
              <w:t xml:space="preserve">Graser, A. (2016) </w:t>
            </w:r>
            <w:r w:rsidDel="00000000" w:rsidR="00000000" w:rsidRPr="00000000">
              <w:rPr>
                <w:i w:val="1"/>
                <w:rtl w:val="0"/>
              </w:rPr>
              <w:t xml:space="preserve">Learning Qgis</w:t>
            </w:r>
            <w:r w:rsidDel="00000000" w:rsidR="00000000" w:rsidRPr="00000000">
              <w:rPr>
                <w:rtl w:val="0"/>
              </w:rPr>
              <w:t xml:space="preserve">. (3rd ed.)  Packt Publishing</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p w:rsidR="00000000" w:rsidDel="00000000" w:rsidP="00000000" w:rsidRDefault="00000000" w:rsidRPr="00000000" w14:paraId="00000086">
            <w:pPr>
              <w:pageBreakBefore w:val="0"/>
              <w:widowControl w:val="0"/>
              <w:numPr>
                <w:ilvl w:val="0"/>
                <w:numId w:val="2"/>
              </w:numPr>
              <w:ind w:left="814" w:hanging="454"/>
              <w:rPr>
                <w:u w:val="none"/>
              </w:rPr>
            </w:pPr>
            <w:r w:rsidDel="00000000" w:rsidR="00000000" w:rsidRPr="00000000">
              <w:rPr>
                <w:rtl w:val="0"/>
              </w:rPr>
              <w:t xml:space="preserve">Bruy, A. &amp; Svidzinska, D. (2015) </w:t>
            </w:r>
            <w:r w:rsidDel="00000000" w:rsidR="00000000" w:rsidRPr="00000000">
              <w:rPr>
                <w:i w:val="1"/>
                <w:rtl w:val="0"/>
              </w:rPr>
              <w:t xml:space="preserve">Qgis by example</w:t>
            </w:r>
            <w:r w:rsidDel="00000000" w:rsidR="00000000" w:rsidRPr="00000000">
              <w:rPr>
                <w:rtl w:val="0"/>
              </w:rPr>
              <w:t xml:space="preserve">. Packt Publishing</w:t>
            </w:r>
          </w:p>
          <w:p w:rsidR="00000000" w:rsidDel="00000000" w:rsidP="00000000" w:rsidRDefault="00000000" w:rsidRPr="00000000" w14:paraId="00000087">
            <w:pPr>
              <w:pageBreakBefore w:val="0"/>
              <w:widowControl w:val="0"/>
              <w:numPr>
                <w:ilvl w:val="0"/>
                <w:numId w:val="2"/>
              </w:numPr>
              <w:ind w:left="814" w:hanging="454"/>
              <w:rPr>
                <w:u w:val="none"/>
              </w:rPr>
            </w:pPr>
            <w:r w:rsidDel="00000000" w:rsidR="00000000" w:rsidRPr="00000000">
              <w:rPr>
                <w:rtl w:val="0"/>
              </w:rPr>
              <w:t xml:space="preserve">Theide, R. &amp; Sutton, T. &amp; Duster, H. (2013) </w:t>
            </w:r>
            <w:r w:rsidDel="00000000" w:rsidR="00000000" w:rsidRPr="00000000">
              <w:rPr>
                <w:i w:val="1"/>
                <w:rtl w:val="0"/>
              </w:rPr>
              <w:t xml:space="preserve">The quantum GIS Training Manual</w:t>
            </w:r>
            <w:r w:rsidDel="00000000" w:rsidR="00000000" w:rsidRPr="00000000">
              <w:rPr>
                <w:rtl w:val="0"/>
              </w:rPr>
              <w:t xml:space="preserve">. Locate Press</w:t>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8C">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8D">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8E">
            <w:pPr>
              <w:pageBreakBefore w:val="0"/>
              <w:jc w:val="right"/>
              <w:rPr>
                <w:b w:val="1"/>
              </w:rPr>
            </w:pPr>
            <w:r w:rsidDel="00000000" w:rsidR="00000000" w:rsidRPr="00000000">
              <w:rPr>
                <w:b w:val="1"/>
                <w:rtl w:val="0"/>
              </w:rPr>
              <w:t xml:space="preserve">Prepared</w:t>
            </w:r>
          </w:p>
        </w:tc>
        <w:tc>
          <w:tcPr>
            <w:gridSpan w:val="2"/>
            <w:shd w:fill="00ff00" w:val="clear"/>
            <w:tcMar>
              <w:top w:w="57.0" w:type="dxa"/>
              <w:bottom w:w="57.0" w:type="dxa"/>
            </w:tcMar>
            <w:vAlign w:val="center"/>
          </w:tcPr>
          <w:p w:rsidR="00000000" w:rsidDel="00000000" w:rsidP="00000000" w:rsidRDefault="00000000" w:rsidRPr="00000000" w14:paraId="0000008F">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93">
            <w:pPr>
              <w:pageBreakBefore w:val="0"/>
              <w:rPr>
                <w:b w:val="1"/>
              </w:rPr>
            </w:pPr>
            <w:r w:rsidDel="00000000" w:rsidR="00000000" w:rsidRPr="00000000">
              <w:rPr>
                <w:rtl w:val="0"/>
              </w:rPr>
            </w:r>
          </w:p>
          <w:p w:rsidR="00000000" w:rsidDel="00000000" w:rsidP="00000000" w:rsidRDefault="00000000" w:rsidRPr="00000000" w14:paraId="00000094">
            <w:pPr>
              <w:pageBreakBefore w:val="0"/>
              <w:rPr/>
            </w:pPr>
            <w:r w:rsidDel="00000000" w:rsidR="00000000" w:rsidRPr="00000000">
              <w:rPr>
                <w:rtl w:val="0"/>
              </w:rPr>
            </w:r>
          </w:p>
          <w:p w:rsidR="00000000" w:rsidDel="00000000" w:rsidP="00000000" w:rsidRDefault="00000000" w:rsidRPr="00000000" w14:paraId="00000095">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96">
            <w:pPr>
              <w:pageBreakBefore w:val="0"/>
              <w:jc w:val="center"/>
              <w:rPr/>
            </w:pPr>
            <w:r w:rsidDel="00000000" w:rsidR="00000000" w:rsidRPr="00000000">
              <w:rPr>
                <w:rtl w:val="0"/>
              </w:rPr>
              <w:t xml:space="preserve">István Péter KOVÁCS PhD</w:t>
            </w:r>
          </w:p>
          <w:p w:rsidR="00000000" w:rsidDel="00000000" w:rsidP="00000000" w:rsidRDefault="00000000" w:rsidRPr="00000000" w14:paraId="00000097">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99">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9C">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9E">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A1">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A3">
      <w:pPr>
        <w:pageBreakBefore w:val="0"/>
        <w:rPr/>
      </w:pPr>
      <w:r w:rsidDel="00000000" w:rsidR="00000000" w:rsidRPr="00000000">
        <w:rPr>
          <w:rtl w:val="0"/>
        </w:rPr>
      </w:r>
    </w:p>
    <w:sectPr>
      <w:headerReference r:id="rId7"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A5">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A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A7">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hét:"/>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
    <w:lvl w:ilvl="0">
      <w:start w:val="1"/>
      <w:numFmt w:val="decimal"/>
      <w:lvlText w:val="[%1]"/>
      <w:lvlJc w:val="left"/>
      <w:pPr>
        <w:ind w:left="814" w:hanging="453.99999999999994"/>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4">
    <w:lvl w:ilvl="0">
      <w:start w:val="1"/>
      <w:numFmt w:val="decimal"/>
      <w:lvlText w:val="Week %1"/>
      <w:lvlJc w:val="left"/>
      <w:pPr>
        <w:ind w:left="0" w:firstLine="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qgis.org/en/docs/index.html" TargetMode="Externa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