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222.0" w:type="dxa"/>
        <w:jc w:val="left"/>
        <w:tblInd w:w="-75.0" w:type="dxa"/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gridCol w:w="10"/>
        <w:tblGridChange w:id="0">
          <w:tblGrid>
            <w:gridCol w:w="2303"/>
            <w:gridCol w:w="2303"/>
            <w:gridCol w:w="1418"/>
            <w:gridCol w:w="1984"/>
            <w:gridCol w:w="1204"/>
            <w:gridCol w:w="10"/>
          </w:tblGrid>
        </w:tblGridChange>
      </w:tblGrid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</w:t>
            </w:r>
            <w:r w:rsidDel="00000000" w:rsidR="00000000" w:rsidRPr="00000000">
              <w:rPr>
                <w:rtl w:val="0"/>
              </w:rPr>
              <w:t xml:space="preserve"> Probability and Statistics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2. Code: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3. Type (lecture, practice etc.):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lecture + seminar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4. Contact hours: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2+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hours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per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5. Number of credits (ECTS):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6. Preliminary conditions (max. 3):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☒fall semester, ☐spring semester, ☐both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10. Responsible teacher (faculty, institute and department):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András </w:t>
            </w:r>
            <w:r w:rsidDel="00000000" w:rsidR="00000000" w:rsidRPr="00000000">
              <w:rPr>
                <w:rtl w:val="0"/>
              </w:rPr>
              <w:t xml:space="preserve">B. Frigyik,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PhD (Faculty of Science, Institute of </w:t>
            </w:r>
            <w:r w:rsidDel="00000000" w:rsidR="00000000" w:rsidRPr="00000000">
              <w:rPr>
                <w:rtl w:val="0"/>
              </w:rPr>
              <w:t xml:space="preserve">Mathematics and Informatics,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Department of </w:t>
            </w:r>
            <w:r w:rsidDel="00000000" w:rsidR="00000000" w:rsidRPr="00000000">
              <w:rPr>
                <w:rtl w:val="0"/>
              </w:rPr>
              <w:t xml:space="preserve"> Applied Mathematics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)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11. Teacher(s) and percentage: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tabs>
                <w:tab w:val="center" w:pos="4536"/>
                <w:tab w:val="right" w:pos="9072"/>
              </w:tabs>
              <w:ind w:left="0" w:firstLine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András B. Frigyik, PhD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%</w:t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13. Course objectives and/or learning outcomes: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Objectives: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The lecture intends to introduce students to the world of </w:t>
            </w:r>
            <w:r w:rsidDel="00000000" w:rsidR="00000000" w:rsidRPr="00000000">
              <w:rPr>
                <w:rtl w:val="0"/>
              </w:rPr>
              <w:t xml:space="preserve">probability and statistics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. The course gives an insight into the basic ideas and wa</w:t>
            </w:r>
            <w:r w:rsidDel="00000000" w:rsidR="00000000" w:rsidRPr="00000000">
              <w:rPr>
                <w:rtl w:val="0"/>
              </w:rPr>
              <w:t xml:space="preserve">ys of thinking encountered 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probability th</w:t>
            </w:r>
            <w:r w:rsidDel="00000000" w:rsidR="00000000" w:rsidRPr="00000000">
              <w:rPr>
                <w:rtl w:val="0"/>
              </w:rPr>
              <w:t xml:space="preserve">eory and statistics.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Learning outcomes: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students completing the course will have </w:t>
            </w:r>
            <w:r w:rsidDel="00000000" w:rsidR="00000000" w:rsidRPr="00000000">
              <w:rPr>
                <w:rtl w:val="0"/>
              </w:rPr>
              <w:t xml:space="preserve">familiarity with questions and methods related to  probabilistic problems that they are likely to encounter in life and during their work.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14. Course outline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The idea of mathematical models. The difference between deterministic and probabilistic models. An intuitive approach to probability. The concept of an event.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Working with events. The definition of probability and its properties. Classical probability space. Boole inequality.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The definition of the probability mass function (pmf) and its property. Events with equal probability and the Assumption of Uniformity. Independence.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Bernoulli trials. The concept of conditional probability and its interpretation. Total probability. Bayes’ theorem.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Definition of discrete random variables and their behavior. Probability mass function and distribution function associated to a random variable. Important discrete distributions.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Joint probability mass function and joint distribution function. Marginals. Expectation value and variance of a random variable. Independent random variables.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Application of discrete random variables. Law of Large Numbers.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Definition of continuous random variables and their description: Their distribution and density functions. Expectation value and variance. Important continuous random variables.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Joint distribution and joint density of continuous random variables. Independence and its description. Central Limit Theorem.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Basics of statistics. The idea of an estimator. Point and interval estimators. The concept of confidence interval.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Parametric statistical tests: Z-tests, Student-t test, chi-squared test, F-test, and their applications.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Non-parametric statistical test: test for homogeneity, test for fitness, test for independence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tabs>
                <w:tab w:val="left" w:pos="859"/>
              </w:tabs>
              <w:spacing w:after="0" w:before="0" w:line="240" w:lineRule="auto"/>
              <w:ind w:left="0" w:right="0" w:firstLine="0"/>
              <w:contextualSpacing w:val="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Review of the material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There are two midterms: one in the 7th week and one in the 13th week.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Course requirements and grading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The semester ends with an 80 point written exam. The two midterms are worth 40-40 points, 80 points altogether. Depending on the average of these two scores, the grades are the following: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 0%–33% fail (F)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34%–49% satisfactory (D)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50%–65% average (C)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66%–81% good (B)</w:t>
            </w:r>
          </w:p>
          <w:p w:rsidR="00000000" w:rsidDel="00000000" w:rsidP="00000000" w:rsidRDefault="00000000" w:rsidRPr="00000000">
            <w:pPr>
              <w:pBdr/>
              <w:ind w:left="142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           82%–100% excellent (A)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17. List of readings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Feller, William. </w:t>
            </w:r>
            <w:r w:rsidDel="00000000" w:rsidR="00000000" w:rsidRPr="00000000">
              <w:rPr>
                <w:i w:val="1"/>
                <w:color w:val="222222"/>
                <w:highlight w:val="white"/>
                <w:rtl w:val="0"/>
              </w:rPr>
              <w:t xml:space="preserve">An introduction to probability theory and its applications: volume I</w:t>
            </w: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. (3rd ed.) New York: John Wiley &amp; Sons, 1968.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Wasserman, L., </w:t>
            </w:r>
            <w:r w:rsidDel="00000000" w:rsidR="00000000" w:rsidRPr="00000000">
              <w:rPr>
                <w:i w:val="1"/>
                <w:rtl w:val="0"/>
              </w:rPr>
              <w:t xml:space="preserve">All of statistics: a concise course in statistical inference</w:t>
            </w:r>
            <w:r w:rsidDel="00000000" w:rsidR="00000000" w:rsidRPr="00000000">
              <w:rPr>
                <w:rtl w:val="0"/>
              </w:rPr>
              <w:t xml:space="preserve">. Springer Science &amp; Business Media, 2013.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18. Recommended texts, further readings 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Gordon, H., Discrete probability, Springer Science &amp; Business Media, 2012.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Freedman, D., Pisani, R., Purves, R., Statistics 4th edition, W. W. Norton &amp; Company, 2007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4 May, 2017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 by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tabs>
                <w:tab w:val="center" w:pos="4536"/>
                <w:tab w:val="right" w:pos="9072"/>
              </w:tabs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András B. Frigyik, PhD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responsible teacher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by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0" w:hRule="atLeast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program supervisor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6838" w:w="11906"/>
      <w:pgMar w:bottom="567" w:top="1134" w:left="1418" w:right="1418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Cambria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spacing w:after="0" w:before="426" w:line="276" w:lineRule="auto"/>
      <w:ind w:left="0" w:right="0" w:firstLine="0"/>
      <w:contextualSpacing w:val="0"/>
      <w:jc w:val="left"/>
      <w:rPr/>
    </w:pPr>
    <w:r w:rsidDel="00000000" w:rsidR="00000000" w:rsidRPr="00000000">
      <w:rPr>
        <w:rtl w:val="0"/>
      </w:rPr>
    </w:r>
  </w:p>
  <w:tbl>
    <w:tblPr>
      <w:tblStyle w:val="Table2"/>
      <w:bidiVisual w:val="0"/>
      <w:tblW w:w="9242.0" w:type="dxa"/>
      <w:jc w:val="left"/>
      <w:tblInd w:w="-85.0" w:type="dxa"/>
      <w:tblLayout w:type="fixed"/>
      <w:tblLook w:val="0000"/>
    </w:tblPr>
    <w:tblGrid>
      <w:gridCol w:w="2622"/>
      <w:gridCol w:w="3969"/>
      <w:gridCol w:w="2651"/>
      <w:tblGridChange w:id="0">
        <w:tblGrid>
          <w:gridCol w:w="2622"/>
          <w:gridCol w:w="3969"/>
          <w:gridCol w:w="2651"/>
        </w:tblGrid>
      </w:tblGridChange>
    </w:tblGrid>
    <w:tr>
      <w:tc>
        <w:tcPr>
          <w:tcBorders>
            <w:top w:color="000000" w:space="0" w:sz="12" w:val="single"/>
            <w:left w:color="000000" w:space="0" w:sz="12" w:val="single"/>
            <w:bottom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pStyle w:val="Heading4"/>
            <w:pBdr/>
            <w:contextualSpacing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left w:color="000000" w:space="0" w:sz="4" w:val="single"/>
            <w:bottom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keepNext w:val="1"/>
            <w:keepLines w:val="0"/>
            <w:widowControl w:val="0"/>
            <w:pBdr/>
            <w:spacing w:after="0" w:before="0" w:line="240" w:lineRule="auto"/>
            <w:ind w:left="0" w:right="0" w:firstLine="0"/>
            <w:contextualSpacing w:val="0"/>
            <w:jc w:val="center"/>
            <w:rPr>
              <w:rFonts w:ascii="Arial" w:cs="Arial" w:eastAsia="Arial" w:hAnsi="Arial"/>
              <w:b w:val="1"/>
              <w:i w:val="0"/>
              <w:smallCaps w:val="1"/>
              <w:strike w:val="0"/>
              <w:color w:val="000000"/>
              <w:sz w:val="28"/>
              <w:szCs w:val="28"/>
              <w:u w:val="none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left w:color="000000" w:space="0" w:sz="4" w:val="single"/>
            <w:bottom w:color="000000" w:space="0" w:sz="12" w:val="single"/>
            <w:right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pBdr/>
            <w:contextualSpacing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/2</w:t>
          </w:r>
        </w:p>
      </w:tc>
    </w:tr>
  </w:tbl>
  <w:p w:rsidR="00000000" w:rsidDel="00000000" w:rsidP="00000000" w:rsidRDefault="00000000" w:rsidRPr="00000000">
    <w:pPr>
      <w:keepNext w:val="0"/>
      <w:keepLines w:val="0"/>
      <w:widowControl w:val="0"/>
      <w:pBdr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–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[%1]"/>
      <w:lvlJc w:val="left"/>
      <w:pPr>
        <w:ind w:left="720" w:firstLine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  <w:rPr/>
    </w:lvl>
    <w:lvl w:ilvl="2">
      <w:start w:val="1"/>
      <w:numFmt w:val="lowerRoman"/>
      <w:lvlText w:val="%3."/>
      <w:lvlJc w:val="right"/>
      <w:pPr>
        <w:ind w:left="1800" w:firstLine="1620"/>
      </w:pPr>
      <w:rPr/>
    </w:lvl>
    <w:lvl w:ilvl="3">
      <w:start w:val="1"/>
      <w:numFmt w:val="decimal"/>
      <w:lvlText w:val="%4."/>
      <w:lvlJc w:val="left"/>
      <w:pPr>
        <w:ind w:left="2520" w:firstLine="2160"/>
      </w:pPr>
      <w:rPr/>
    </w:lvl>
    <w:lvl w:ilvl="4">
      <w:start w:val="1"/>
      <w:numFmt w:val="lowerLetter"/>
      <w:lvlText w:val="%5."/>
      <w:lvlJc w:val="left"/>
      <w:pPr>
        <w:ind w:left="3240" w:firstLine="2880"/>
      </w:pPr>
      <w:rPr/>
    </w:lvl>
    <w:lvl w:ilvl="5">
      <w:start w:val="1"/>
      <w:numFmt w:val="lowerRoman"/>
      <w:lvlText w:val="%6."/>
      <w:lvlJc w:val="right"/>
      <w:pPr>
        <w:ind w:left="3960" w:firstLine="3780"/>
      </w:pPr>
      <w:rPr/>
    </w:lvl>
    <w:lvl w:ilvl="6">
      <w:start w:val="1"/>
      <w:numFmt w:val="decimal"/>
      <w:lvlText w:val="%7."/>
      <w:lvlJc w:val="left"/>
      <w:pPr>
        <w:ind w:left="4680" w:firstLine="4320"/>
      </w:pPr>
      <w:rPr/>
    </w:lvl>
    <w:lvl w:ilvl="7">
      <w:start w:val="1"/>
      <w:numFmt w:val="lowerLetter"/>
      <w:lvlText w:val="%8."/>
      <w:lvlJc w:val="left"/>
      <w:pPr>
        <w:ind w:left="5400" w:firstLine="5040"/>
      </w:pPr>
      <w:rPr/>
    </w:lvl>
    <w:lvl w:ilvl="8">
      <w:start w:val="1"/>
      <w:numFmt w:val="lowerRoman"/>
      <w:lvlText w:val="%9."/>
      <w:lvlJc w:val="right"/>
      <w:pPr>
        <w:ind w:left="6120" w:firstLine="5940"/>
      </w:pPr>
      <w:rPr/>
    </w:lvl>
  </w:abstractNum>
  <w:abstractNum w:abstractNumId="4">
    <w:lvl w:ilvl="0">
      <w:start w:val="1"/>
      <w:numFmt w:val="decimal"/>
      <w:lvlText w:val="[%1]"/>
      <w:lvlJc w:val="left"/>
      <w:pPr>
        <w:ind w:left="720" w:firstLine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1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720" w:right="0" w:hanging="432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widowControl w:val="0"/>
      <w:pBdr/>
      <w:spacing w:after="0" w:before="0" w:line="240" w:lineRule="auto"/>
      <w:ind w:left="864" w:right="0" w:hanging="144.00000000000006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pBdr/>
      <w:spacing w:after="60" w:before="240" w:line="240" w:lineRule="auto"/>
      <w:ind w:left="1008" w:right="0" w:hanging="432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pBdr/>
      <w:spacing w:after="60" w:before="240" w:line="240" w:lineRule="auto"/>
      <w:ind w:left="1152" w:right="0" w:hanging="432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7.0" w:type="dxa"/>
        <w:left w:w="70.0" w:type="dxa"/>
        <w:bottom w:w="57.0" w:type="dxa"/>
        <w:right w:w="7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