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8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t>Operation of IT systems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lecture+seminar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3 hours</w:t>
            </w:r>
            <w:r>
              <w:rPr>
                <w:b/>
                <w:bCs/>
                <w:szCs w:val="24"/>
                <w:lang w:val="en-gb"/>
              </w:rPr>
              <w:t xml:space="preserve"> </w:t>
            </w:r>
            <w:r>
              <w:rPr>
                <w:bCs/>
                <w:szCs w:val="24"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3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6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6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6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Zoltán Horváth (Faculty of Science, Institute of Mathematics and Informatics, Department of Informatics)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Horváth Zoltán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Géza Makkai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Objectives: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To make this topic more manageable, boundaries will be defined. First, because of the vast number of activities relating to management information systems, a total review is not possible. Those discussed here is only a partial sampling of activities, reflecting the author's viewpoint of the more common and interesting developments. Likewise where there were multiple effects in a similar area of development, only selected ones will be used to illustrate concepts.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b w:val="0"/>
              </w:rPr>
            </w:pPr>
            <w:r>
              <w:rPr>
                <w:b w:val="0"/>
              </w:rPr>
              <w:t>Upon successful completion of this module, candidates will be able to demonstrate their competence</w:t>
            </w:r>
          </w:p>
          <w:p>
            <w:pPr>
              <w:pStyle w:val="Szvegtrzs21"/>
              <w:rPr>
                <w:b w:val="0"/>
              </w:rPr>
            </w:pPr>
            <w:r>
              <w:rPr>
                <w:b w:val="0"/>
              </w:rPr>
              <w:t>in, and their ability to:</w:t>
            </w:r>
          </w:p>
          <w:p>
            <w:pPr>
              <w:pStyle w:val="Szvegtrzs21"/>
              <w:rPr>
                <w:b w:val="0"/>
              </w:rPr>
            </w:pPr>
            <w:r>
              <w:rPr>
                <w:b w:val="0"/>
              </w:rPr>
              <w:t> Understand types of MIS applications in organisations</w:t>
            </w:r>
          </w:p>
          <w:p>
            <w:pPr>
              <w:pStyle w:val="Szvegtrzs21"/>
              <w:rPr>
                <w:b w:val="0"/>
              </w:rPr>
            </w:pPr>
            <w:r>
              <w:rPr>
                <w:b w:val="0"/>
              </w:rPr>
              <w:t> Discuss the development of management information systems in organisations.</w:t>
            </w:r>
          </w:p>
          <w:p>
            <w:pPr>
              <w:pStyle w:val="Szvegtrzs21"/>
              <w:rPr>
                <w:b w:val="0"/>
              </w:rPr>
            </w:pPr>
            <w:r>
              <w:rPr>
                <w:b w:val="0"/>
              </w:rPr>
              <w:t> Select and design MIS systems appropriate to meet management requirements.</w:t>
            </w:r>
          </w:p>
          <w:p>
            <w:pPr>
              <w:pStyle w:val="Szvegtrzs21"/>
            </w:pPr>
            <w:r>
              <w:rPr>
                <w:b w:val="0"/>
              </w:rPr>
              <w:t> Critically evaluate MIS contributions to the strategic management of organisations</w:t>
            </w:r>
            <w:r/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Introduction - and - Telecommunications Management Network, TMN Entity-relation m</w:t>
            </w:r>
            <w:r/>
            <w:bookmarkStart w:id="4" w:name="_GoBack"/>
            <w:bookmarkEnd w:id="4"/>
            <w:r/>
            <w:r>
              <w:rPr>
                <w:sz w:val="22"/>
                <w:szCs w:val="22"/>
                <w:lang w:val="en-gb"/>
              </w:rPr>
              <w:t>odeling. Seminar: Building entity-relation models.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IP Overview, Networks.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Servers, desktops.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Storages, Storage Networks, Virtualisation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Back-up and Restore.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Data Centers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IT services - 1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IT services – 2</w:t>
            </w:r>
          </w:p>
          <w:p>
            <w:pPr>
              <w:numPr>
                <w:ilvl w:val="0"/>
                <w:numId w:val="1"/>
              </w:numPr>
              <w:ind w:left="0" w:firstLine="705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IT services - 3. </w:t>
            </w:r>
          </w:p>
          <w:p>
            <w:pPr>
              <w:numPr>
                <w:ilvl w:val="0"/>
                <w:numId w:val="1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  <w:p>
            <w:pPr>
              <w:numPr>
                <w:ilvl w:val="0"/>
                <w:numId w:val="1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  <w:p>
            <w:pPr>
              <w:numPr>
                <w:ilvl w:val="0"/>
                <w:numId w:val="1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Further exercises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</w:t>
            </w:r>
            <w:r>
              <w:rPr>
                <w:rStyle w:val="Szvegtrzs2Char"/>
                <w:b/>
                <w:bCs/>
                <w:lang w:val="en-gb"/>
              </w:rPr>
              <w:t xml:space="preserve"> works</w:t>
            </w:r>
            <w:r>
              <w:rPr>
                <w:lang w:val="en-gb"/>
              </w:rPr>
            </w:r>
          </w:p>
          <w:p>
            <w:pPr>
              <w:ind w:left="360" w:hanging="360"/>
              <w:spacing/>
              <w:jc w:val="both"/>
              <w:suppressAutoHyphens w:val="0"/>
              <w:rPr>
                <w:szCs w:val="20"/>
              </w:rPr>
            </w:pPr>
            <w:r>
              <w:rPr>
                <w:szCs w:val="20"/>
              </w:rPr>
              <w:t xml:space="preserve">Seminars end with tasks to be finished as a homework. Besides, each student is given a more complex task on the 9th week, which has to be submitted along with the documentation of the solution. 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szCs w:val="20"/>
              </w:rPr>
            </w:pPr>
            <w:r>
              <w:rPr>
                <w:szCs w:val="20"/>
              </w:rPr>
              <w:t>A mark is given for sumbitted more complex tasks. The solution has to be presented at the final oral exam, where a theoretical topic has to be presented, too. A mark is given for both. The final mark is the mean of the three marks. The homework can be amended once.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5"/>
              </w:numPr>
              <w:ind w:left="814" w:hanging="454"/>
              <w:suppressAutoHyphens w:val="0"/>
              <w:rPr>
                <w:szCs w:val="20"/>
              </w:rPr>
            </w:pPr>
            <w:r>
              <w:rPr>
                <w:szCs w:val="20"/>
              </w:rPr>
              <w:t xml:space="preserve"> A. Silberschatz, H. Korth, S. Sudarshan: Database System Concepts, McGraw-Hill Education; 6 edition (2010)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numPr>
                <w:ilvl w:val="0"/>
                <w:numId w:val="3"/>
              </w:numPr>
              <w:ind w:left="814" w:hanging="454"/>
              <w:suppressAutoHyphens w:val="0"/>
              <w:tabs>
                <w:tab w:val="left" w:pos="720" w:leader="none"/>
              </w:tabs>
            </w:pPr>
            <w:r>
              <w:t>MySQL online oktatóanyagok (pl. https://www.tutorialspoint.com/mysql/ , 2017.)</w:t>
            </w:r>
          </w:p>
          <w:p>
            <w:pPr>
              <w:numPr>
                <w:ilvl w:val="0"/>
                <w:numId w:val="3"/>
              </w:numPr>
              <w:ind w:left="814" w:hanging="454"/>
              <w:suppressAutoHyphens w:val="0"/>
              <w:tabs>
                <w:tab w:val="left" w:pos="720" w:leader="none"/>
              </w:tabs>
            </w:pPr>
            <w:r>
              <w:t>PostgreSQL online oktatóanyagok (pl. https://www.tutorialspoint.com/postgresql/, 2017)</w:t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Mátyás KONIORCZYK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598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Jegyzetszveg1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Adobe Garamond Pro">
    <w:charset w:val="00"/>
    <w:family w:val="roman"/>
    <w:pitch w:val="default"/>
  </w:font>
  <w:font w:name="Symbol">
    <w:charset w:val="02"/>
    <w:family w:val="roman"/>
    <w:pitch w:val="default"/>
  </w:font>
  <w:font w:name="Arial">
    <w:charset w:val="00"/>
    <w:family w:val="swiss"/>
    <w:pitch w:val="default"/>
  </w:font>
  <w:font w:name="Calibri">
    <w:charset w:val="00"/>
    <w:family w:val="swiss"/>
    <w:pitch w:val="default"/>
  </w:font>
  <w:font w:name="MS Gothic">
    <w:charset w:val="80"/>
    <w:family w:val="modern"/>
    <w:pitch w:val="default"/>
  </w:font>
  <w:font w:name="Cambria">
    <w:charset w:val="00"/>
    <w:family w:val="roman"/>
    <w:pitch w:val="default"/>
  </w:font>
  <w:font w:name="MS Mincho">
    <w:charset w:val="80"/>
    <w:family w:val="roman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1"/>
    <w:family w:val="roman"/>
    <w:pitch w:val="default"/>
  </w:font>
  <w:font w:name="Tahoma">
    <w:charset w:val="00"/>
    <w:family w:val="swiss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9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598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598" protected="0"/>
        </w:tcPr>
        <w:p>
          <w:pPr>
            <w:pStyle w:val="cm"/>
            <w:numPr>
              <w:ilvl w:val="0"/>
              <w:numId w:val="2"/>
            </w:numPr>
            <w:ind w:left="0" w:firstLine="0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6172598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2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3">
    <w:multiLevelType w:val="hybridMultilevel"/>
    <w:name w:val="Számozott lista 1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5">
    <w:multiLevelType w:val="hybridMultilevel"/>
    <w:name w:val="Számozott lista 2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7">
    <w:multiLevelType w:val="singleLevel"/>
    <w:name w:val="Bullet 7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13">
    <w:multiLevelType w:val="singleLevel"/>
    <w:name w:val="Bullet 13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39"/>
    <w:tmLastPosCaret>
      <w:tmLastPosPgfIdx w:val="1"/>
      <w:tmLastPosIdx w:val="66"/>
    </w:tmLastPosCaret>
    <w:tmLastPosAnchor>
      <w:tmLastPosPgfIdx w:val="0"/>
      <w:tmLastPosIdx w:val="0"/>
    </w:tmLastPosAnchor>
    <w:tmLastPosTblRect w:left="0" w:top="0" w:right="0" w:bottom="0"/>
  </w:tmLastPos>
  <w:tmAppRevision w:date="1496172598" w:val="757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4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4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1363B"/>
      </a:dk1>
      <a:lt1>
        <a:sysClr val="window" lastClr="F0F1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Matyas Koniorczyk</cp:lastModifiedBy>
  <cp:revision>13</cp:revision>
  <cp:lastPrinted>2012-03-06T17:02:00Z</cp:lastPrinted>
  <dcterms:created xsi:type="dcterms:W3CDTF">2017-04-10T14:00:00Z</dcterms:created>
  <dcterms:modified xsi:type="dcterms:W3CDTF">2017-05-30T21:29:58Z</dcterms:modified>
</cp:coreProperties>
</file>